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EF" w:rsidRDefault="00F514B7" w:rsidP="00B15AEF">
      <w:pPr>
        <w:pStyle w:val="Heading1"/>
        <w:ind w:right="-240"/>
        <w:jc w:val="left"/>
        <w:rPr>
          <w:sz w:val="32"/>
          <w:u w:val="none"/>
        </w:rPr>
      </w:pPr>
      <w:r>
        <w:rPr>
          <w:noProof/>
          <w:sz w:val="32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4086225</wp:posOffset>
            </wp:positionH>
            <wp:positionV relativeFrom="margin">
              <wp:posOffset>0</wp:posOffset>
            </wp:positionV>
            <wp:extent cx="2282825" cy="460375"/>
            <wp:effectExtent l="19050" t="0" r="3175" b="0"/>
            <wp:wrapSquare wrapText="bothSides"/>
            <wp:docPr id="2" name="Picture 2" descr="crfm_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fm_logo_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877" t="20660" r="14389" b="5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BC7">
        <w:rPr>
          <w:noProof/>
          <w:sz w:val="32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125730</wp:posOffset>
            </wp:positionH>
            <wp:positionV relativeFrom="margin">
              <wp:posOffset>-336550</wp:posOffset>
            </wp:positionV>
            <wp:extent cx="1911985" cy="1060450"/>
            <wp:effectExtent l="19050" t="0" r="0" b="0"/>
            <wp:wrapSquare wrapText="bothSides"/>
            <wp:docPr id="9" name="Picture 8" descr="CARICOM Japan Frienship Ye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COM Japan Frienship Year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AEF">
        <w:rPr>
          <w:sz w:val="32"/>
          <w:u w:val="none"/>
        </w:rPr>
        <w:t xml:space="preserve"> </w:t>
      </w:r>
    </w:p>
    <w:p w:rsidR="00867027" w:rsidRPr="00867027" w:rsidRDefault="00867027" w:rsidP="00867027">
      <w:pPr>
        <w:pStyle w:val="Heading1"/>
        <w:ind w:right="-40"/>
        <w:rPr>
          <w:b w:val="0"/>
        </w:rPr>
      </w:pPr>
    </w:p>
    <w:p w:rsidR="00867027" w:rsidRDefault="00867027" w:rsidP="00867027">
      <w:pPr>
        <w:rPr>
          <w:b/>
        </w:rPr>
      </w:pPr>
    </w:p>
    <w:p w:rsidR="00B15AEF" w:rsidRPr="00867027" w:rsidRDefault="00B15AEF" w:rsidP="00867027">
      <w:pPr>
        <w:rPr>
          <w:b/>
        </w:rPr>
      </w:pPr>
    </w:p>
    <w:p w:rsidR="00211942" w:rsidRDefault="00CA313C" w:rsidP="0047329B">
      <w:pPr>
        <w:pStyle w:val="Heading2"/>
        <w:spacing w:line="360" w:lineRule="auto"/>
        <w:ind w:left="4680"/>
        <w:jc w:val="left"/>
      </w:pPr>
      <w:r>
        <w:t>CARICOM-JAPAN FRIENDSHIP YEAR</w:t>
      </w:r>
      <w:r w:rsidR="00E90637">
        <w:t xml:space="preserve"> </w:t>
      </w:r>
      <w:r w:rsidR="00462577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 w:rsidR="00896AD4">
        <w:tab/>
      </w:r>
      <w:r>
        <w:t>CJF</w:t>
      </w:r>
      <w:r w:rsidR="006B1E3D">
        <w:t xml:space="preserve"> 2014/</w:t>
      </w:r>
      <w:r w:rsidR="00462577">
        <w:t xml:space="preserve"> 01</w:t>
      </w:r>
    </w:p>
    <w:p w:rsidR="005C0DC0" w:rsidRDefault="00867027" w:rsidP="00E90637">
      <w:pPr>
        <w:pStyle w:val="Heading2"/>
        <w:spacing w:line="360" w:lineRule="auto"/>
        <w:jc w:val="left"/>
      </w:pPr>
      <w:r w:rsidRPr="00867027">
        <w:tab/>
      </w:r>
      <w:r w:rsidR="00F86F4B">
        <w:tab/>
      </w:r>
      <w:r w:rsidR="00F038CB">
        <w:tab/>
      </w:r>
      <w:r w:rsidR="00E90637">
        <w:tab/>
      </w:r>
      <w:r w:rsidR="00EF3BB1">
        <w:tab/>
      </w:r>
      <w:r w:rsidR="005C0DC0">
        <w:t xml:space="preserve"> </w:t>
      </w:r>
    </w:p>
    <w:p w:rsidR="00867027" w:rsidRPr="00F038CB" w:rsidRDefault="00CA313C" w:rsidP="00B15AEF">
      <w:pPr>
        <w:tabs>
          <w:tab w:val="left" w:pos="360"/>
          <w:tab w:val="left" w:pos="6075"/>
        </w:tabs>
        <w:spacing w:line="360" w:lineRule="auto"/>
        <w:rPr>
          <w:b/>
        </w:rPr>
      </w:pPr>
      <w:r>
        <w:rPr>
          <w:b/>
        </w:rPr>
        <w:t>Port of Spain</w:t>
      </w:r>
      <w:r w:rsidR="00462577">
        <w:rPr>
          <w:b/>
        </w:rPr>
        <w:t xml:space="preserve">, </w:t>
      </w:r>
      <w:r>
        <w:rPr>
          <w:b/>
        </w:rPr>
        <w:t>Trinidad and Tobago</w:t>
      </w:r>
    </w:p>
    <w:p w:rsidR="00867027" w:rsidRDefault="00CA313C" w:rsidP="00896AD4">
      <w:pPr>
        <w:spacing w:line="360" w:lineRule="auto"/>
        <w:jc w:val="right"/>
        <w:rPr>
          <w:b/>
        </w:rPr>
      </w:pPr>
      <w:r>
        <w:rPr>
          <w:b/>
        </w:rPr>
        <w:t>4-5 Dec</w:t>
      </w:r>
      <w:r w:rsidR="006B1E3D">
        <w:rPr>
          <w:b/>
        </w:rPr>
        <w:t>ember</w:t>
      </w:r>
      <w:r w:rsidR="003A6F47">
        <w:rPr>
          <w:b/>
        </w:rPr>
        <w:t xml:space="preserve"> 201</w:t>
      </w:r>
      <w:r w:rsidR="007153C4">
        <w:rPr>
          <w:b/>
        </w:rPr>
        <w:t>4</w:t>
      </w:r>
      <w:r w:rsidR="00F86F4B">
        <w:rPr>
          <w:b/>
        </w:rPr>
        <w:tab/>
      </w:r>
      <w:r w:rsidR="00AA78AC">
        <w:rPr>
          <w:b/>
        </w:rPr>
        <w:tab/>
      </w:r>
      <w:r w:rsidR="00270B71">
        <w:rPr>
          <w:b/>
        </w:rPr>
        <w:tab/>
      </w:r>
      <w:r w:rsidR="00270B71">
        <w:rPr>
          <w:b/>
        </w:rPr>
        <w:tab/>
      </w:r>
      <w:r w:rsidR="007328DB">
        <w:rPr>
          <w:b/>
        </w:rPr>
        <w:tab/>
      </w:r>
      <w:r w:rsidR="001F1BA6">
        <w:rPr>
          <w:b/>
        </w:rPr>
        <w:tab/>
      </w:r>
      <w:r w:rsidR="001F1BA6">
        <w:rPr>
          <w:b/>
        </w:rPr>
        <w:tab/>
      </w:r>
      <w:r w:rsidR="00A74D0F">
        <w:rPr>
          <w:b/>
        </w:rPr>
        <w:tab/>
      </w:r>
      <w:r w:rsidR="00A74D0F">
        <w:rPr>
          <w:b/>
        </w:rPr>
        <w:tab/>
      </w:r>
      <w:r w:rsidR="00A74D0F">
        <w:rPr>
          <w:b/>
        </w:rPr>
        <w:tab/>
      </w:r>
      <w:r w:rsidR="00A74D0F">
        <w:rPr>
          <w:b/>
        </w:rPr>
        <w:tab/>
      </w:r>
      <w:r w:rsidR="00E90637">
        <w:rPr>
          <w:b/>
        </w:rPr>
        <w:tab/>
      </w:r>
      <w:r w:rsidR="00F40D4A">
        <w:rPr>
          <w:b/>
        </w:rPr>
        <w:t xml:space="preserve">      </w:t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E909F7">
        <w:rPr>
          <w:b/>
        </w:rPr>
        <w:tab/>
      </w:r>
      <w:r w:rsidR="00F40D4A">
        <w:rPr>
          <w:b/>
        </w:rPr>
        <w:t xml:space="preserve">    </w:t>
      </w:r>
      <w:r w:rsidR="006B1E3D">
        <w:rPr>
          <w:b/>
        </w:rPr>
        <w:t>Document Date</w:t>
      </w:r>
      <w:r w:rsidR="00A74D0F">
        <w:rPr>
          <w:b/>
        </w:rPr>
        <w:t xml:space="preserve">: </w:t>
      </w:r>
      <w:r w:rsidR="00E909F7">
        <w:rPr>
          <w:b/>
        </w:rPr>
        <w:t xml:space="preserve"> </w:t>
      </w:r>
      <w:r w:rsidR="00485F49">
        <w:rPr>
          <w:b/>
        </w:rPr>
        <w:t>27</w:t>
      </w:r>
      <w:r>
        <w:rPr>
          <w:b/>
        </w:rPr>
        <w:t xml:space="preserve"> November</w:t>
      </w:r>
      <w:r w:rsidR="006B1E3D">
        <w:rPr>
          <w:b/>
        </w:rPr>
        <w:t xml:space="preserve"> </w:t>
      </w:r>
      <w:r w:rsidR="00E909F7">
        <w:rPr>
          <w:b/>
        </w:rPr>
        <w:t>2014</w:t>
      </w:r>
    </w:p>
    <w:p w:rsidR="00650FDA" w:rsidRPr="000668A0" w:rsidRDefault="00650FDA">
      <w:pPr>
        <w:pBdr>
          <w:bottom w:val="single" w:sz="12" w:space="1" w:color="auto"/>
        </w:pBdr>
        <w:rPr>
          <w:sz w:val="20"/>
          <w:szCs w:val="20"/>
        </w:rPr>
      </w:pPr>
    </w:p>
    <w:p w:rsidR="005E687F" w:rsidRDefault="005E687F"/>
    <w:p w:rsidR="004334FA" w:rsidRPr="00772268" w:rsidRDefault="006B1E3D" w:rsidP="000D1836">
      <w:pPr>
        <w:pStyle w:val="Heading1"/>
        <w:rPr>
          <w:u w:val="none"/>
        </w:rPr>
      </w:pPr>
      <w:r>
        <w:rPr>
          <w:u w:val="none"/>
        </w:rPr>
        <w:t>ANNOTATED PROGRAMME</w:t>
      </w:r>
    </w:p>
    <w:p w:rsidR="00772268" w:rsidRPr="00772268" w:rsidRDefault="00772268" w:rsidP="00F23748"/>
    <w:tbl>
      <w:tblPr>
        <w:tblW w:w="5169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62"/>
        <w:gridCol w:w="7023"/>
        <w:gridCol w:w="1527"/>
      </w:tblGrid>
      <w:tr w:rsidR="00194B45" w:rsidRPr="00216A93" w:rsidTr="00194B45">
        <w:trPr>
          <w:trHeight w:val="141"/>
        </w:trPr>
        <w:tc>
          <w:tcPr>
            <w:tcW w:w="5000" w:type="pct"/>
            <w:gridSpan w:val="4"/>
            <w:shd w:val="clear" w:color="auto" w:fill="C2D69B"/>
          </w:tcPr>
          <w:p w:rsidR="00194B45" w:rsidRPr="00216A93" w:rsidRDefault="00194B45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val="en-GB" w:bidi="en-US"/>
              </w:rPr>
            </w:pPr>
          </w:p>
          <w:p w:rsidR="00194B45" w:rsidRDefault="00194B45" w:rsidP="00216A93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CRFM CARICOM-Japan Friendship Year</w:t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Regional Fisheries Workshop </w:t>
            </w:r>
          </w:p>
          <w:p w:rsidR="00194B45" w:rsidRPr="00216A93" w:rsidRDefault="00194B45" w:rsidP="00216A93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Thursday</w:t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4 December 2014</w:t>
            </w:r>
          </w:p>
          <w:p w:rsidR="00194B45" w:rsidRPr="00216A93" w:rsidRDefault="00194B45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val="en-GB" w:bidi="en-US"/>
              </w:rPr>
            </w:pPr>
          </w:p>
        </w:tc>
      </w:tr>
      <w:tr w:rsidR="00E759D5" w:rsidRPr="00216A93" w:rsidTr="001D6BB2">
        <w:trPr>
          <w:trHeight w:val="141"/>
        </w:trPr>
        <w:tc>
          <w:tcPr>
            <w:tcW w:w="499" w:type="pct"/>
            <w:shd w:val="clear" w:color="auto" w:fill="auto"/>
          </w:tcPr>
          <w:p w:rsidR="00B917D3" w:rsidRPr="00216A93" w:rsidRDefault="00B917D3" w:rsidP="00216A9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</w:tcPr>
          <w:p w:rsidR="00B917D3" w:rsidRPr="00216A93" w:rsidRDefault="00B917D3" w:rsidP="00216A93">
            <w:pPr>
              <w:rPr>
                <w:rFonts w:ascii="Cambria" w:hAnsi="Cambria"/>
                <w:sz w:val="10"/>
                <w:szCs w:val="10"/>
                <w:lang w:val="en-GB" w:bidi="en-US"/>
              </w:rPr>
            </w:pPr>
          </w:p>
        </w:tc>
        <w:tc>
          <w:tcPr>
            <w:tcW w:w="3547" w:type="pct"/>
            <w:shd w:val="clear" w:color="auto" w:fill="auto"/>
          </w:tcPr>
          <w:p w:rsidR="00B917D3" w:rsidRPr="00216A93" w:rsidRDefault="00B917D3" w:rsidP="00216A93">
            <w:pPr>
              <w:rPr>
                <w:rFonts w:ascii="Cambria" w:hAnsi="Cambria"/>
                <w:sz w:val="10"/>
                <w:szCs w:val="10"/>
                <w:lang w:val="en-GB" w:bidi="en-US"/>
              </w:rPr>
            </w:pPr>
          </w:p>
          <w:p w:rsidR="00B917D3" w:rsidRPr="00216A93" w:rsidRDefault="00B917D3" w:rsidP="00216A9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  <w:r w:rsidRPr="00216A93">
              <w:rPr>
                <w:rFonts w:ascii="Cambria" w:hAnsi="Cambria"/>
                <w:sz w:val="22"/>
                <w:szCs w:val="22"/>
                <w:lang w:val="en-GB" w:bidi="en-US"/>
              </w:rPr>
              <w:t>Registration of participants</w:t>
            </w:r>
          </w:p>
          <w:p w:rsidR="00B917D3" w:rsidRPr="00216A93" w:rsidRDefault="00B917D3" w:rsidP="00216A93">
            <w:pPr>
              <w:rPr>
                <w:rFonts w:ascii="Cambria" w:hAnsi="Cambria"/>
                <w:sz w:val="10"/>
                <w:szCs w:val="10"/>
                <w:lang w:val="en-GB" w:bidi="en-US"/>
              </w:rPr>
            </w:pPr>
          </w:p>
        </w:tc>
        <w:tc>
          <w:tcPr>
            <w:tcW w:w="771" w:type="pct"/>
          </w:tcPr>
          <w:p w:rsidR="00B917D3" w:rsidRPr="00B917D3" w:rsidRDefault="00B917D3" w:rsidP="00896AD4">
            <w:pPr>
              <w:jc w:val="center"/>
              <w:rPr>
                <w:rFonts w:ascii="Cambria" w:hAnsi="Cambria"/>
                <w:b/>
                <w:sz w:val="10"/>
                <w:szCs w:val="10"/>
                <w:lang w:val="en-GB" w:bidi="en-US"/>
              </w:rPr>
            </w:pPr>
          </w:p>
          <w:p w:rsidR="00B917D3" w:rsidRPr="00B917D3" w:rsidRDefault="00B917D3" w:rsidP="00896AD4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0</w:t>
            </w:r>
            <w:r w:rsidRPr="00B917D3">
              <w:rPr>
                <w:rFonts w:ascii="Cambria" w:hAnsi="Cambria"/>
                <w:sz w:val="22"/>
                <w:szCs w:val="22"/>
                <w:lang w:val="en-GB" w:bidi="en-US"/>
              </w:rPr>
              <w:t>830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 - 0900</w:t>
            </w:r>
          </w:p>
        </w:tc>
      </w:tr>
      <w:tr w:rsidR="00E759D5" w:rsidRPr="00216A93" w:rsidTr="001D6BB2">
        <w:trPr>
          <w:trHeight w:val="812"/>
        </w:trPr>
        <w:tc>
          <w:tcPr>
            <w:tcW w:w="499" w:type="pct"/>
          </w:tcPr>
          <w:p w:rsidR="00B917D3" w:rsidRPr="00E759D5" w:rsidRDefault="00B917D3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ITEM1</w:t>
            </w:r>
          </w:p>
        </w:tc>
        <w:tc>
          <w:tcPr>
            <w:tcW w:w="183" w:type="pct"/>
          </w:tcPr>
          <w:p w:rsidR="00B917D3" w:rsidRPr="00216A93" w:rsidRDefault="00B917D3" w:rsidP="00216A93">
            <w:pPr>
              <w:contextualSpacing/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B917D3" w:rsidRDefault="009F03EF" w:rsidP="00216A93">
            <w:pPr>
              <w:contextualSpacing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Opening ceremony</w:t>
            </w:r>
          </w:p>
          <w:p w:rsidR="0003077D" w:rsidRDefault="0003077D" w:rsidP="00216A93">
            <w:pPr>
              <w:jc w:val="both"/>
              <w:rPr>
                <w:rFonts w:ascii="Cambria" w:hAnsi="Cambria"/>
                <w:i/>
                <w:sz w:val="22"/>
                <w:szCs w:val="22"/>
                <w:lang w:bidi="en-US"/>
              </w:rPr>
            </w:pPr>
          </w:p>
          <w:p w:rsidR="00B917D3" w:rsidRPr="0003077D" w:rsidRDefault="00261A71" w:rsidP="00216A93">
            <w:pPr>
              <w:jc w:val="both"/>
              <w:rPr>
                <w:rFonts w:ascii="Cambria" w:hAnsi="Cambria"/>
                <w:i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i/>
                <w:sz w:val="22"/>
                <w:szCs w:val="22"/>
                <w:lang w:bidi="en-US"/>
              </w:rPr>
              <w:t xml:space="preserve">Special delegates have been invited </w:t>
            </w:r>
            <w:r w:rsidR="00B917D3" w:rsidRPr="0003077D">
              <w:rPr>
                <w:rFonts w:ascii="Cambria" w:hAnsi="Cambria"/>
                <w:i/>
                <w:sz w:val="22"/>
                <w:szCs w:val="22"/>
                <w:lang w:bidi="en-US"/>
              </w:rPr>
              <w:t xml:space="preserve">address the </w:t>
            </w:r>
            <w:r>
              <w:rPr>
                <w:rFonts w:ascii="Cambria" w:hAnsi="Cambria"/>
                <w:i/>
                <w:sz w:val="22"/>
                <w:szCs w:val="22"/>
                <w:lang w:bidi="en-US"/>
              </w:rPr>
              <w:t>Regional Workshop</w:t>
            </w:r>
            <w:r w:rsidR="00B917D3" w:rsidRPr="0003077D">
              <w:rPr>
                <w:rFonts w:ascii="Cambria" w:hAnsi="Cambria"/>
                <w:i/>
                <w:sz w:val="22"/>
                <w:szCs w:val="22"/>
                <w:lang w:bidi="en-US"/>
              </w:rPr>
              <w:t xml:space="preserve"> during a formal opening ceremony.</w:t>
            </w:r>
          </w:p>
          <w:p w:rsidR="00B917D3" w:rsidRPr="00216A93" w:rsidRDefault="00B917D3" w:rsidP="00216A93">
            <w:pPr>
              <w:jc w:val="both"/>
              <w:rPr>
                <w:rFonts w:ascii="Cambria" w:hAnsi="Cambria"/>
                <w:sz w:val="16"/>
                <w:szCs w:val="16"/>
                <w:lang w:bidi="en-US"/>
              </w:rPr>
            </w:pPr>
          </w:p>
        </w:tc>
        <w:tc>
          <w:tcPr>
            <w:tcW w:w="771" w:type="pct"/>
          </w:tcPr>
          <w:p w:rsidR="00B917D3" w:rsidRDefault="00B917D3" w:rsidP="00896AD4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B917D3" w:rsidRDefault="00B917D3" w:rsidP="00896AD4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0900 </w:t>
            </w:r>
            <w:r w:rsidR="009F03EF">
              <w:rPr>
                <w:rFonts w:ascii="Cambria" w:hAnsi="Cambria"/>
                <w:sz w:val="22"/>
                <w:szCs w:val="22"/>
                <w:lang w:val="en-GB" w:bidi="en-US"/>
              </w:rPr>
              <w:t>–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 09</w:t>
            </w:r>
            <w:r w:rsidR="00261A71">
              <w:rPr>
                <w:rFonts w:ascii="Cambria" w:hAnsi="Cambria"/>
                <w:sz w:val="22"/>
                <w:szCs w:val="22"/>
                <w:lang w:val="en-GB" w:bidi="en-US"/>
              </w:rPr>
              <w:t>45</w:t>
            </w:r>
          </w:p>
          <w:p w:rsidR="00B917D3" w:rsidRPr="00AB7757" w:rsidRDefault="00B917D3" w:rsidP="00896AD4">
            <w:pPr>
              <w:tabs>
                <w:tab w:val="left" w:pos="1386"/>
              </w:tabs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812"/>
        </w:trPr>
        <w:tc>
          <w:tcPr>
            <w:tcW w:w="499" w:type="pct"/>
          </w:tcPr>
          <w:p w:rsidR="0047329B" w:rsidRPr="00E759D5" w:rsidRDefault="0047329B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</w:tcPr>
          <w:p w:rsidR="0047329B" w:rsidRPr="00216A93" w:rsidRDefault="0047329B" w:rsidP="00216A93">
            <w:pPr>
              <w:contextualSpacing/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BD4B5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  <w:p w:rsidR="0047329B" w:rsidRPr="00D22BBE" w:rsidRDefault="0047329B" w:rsidP="00BD4B5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D22BBE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COFFEE BREAK</w:t>
            </w:r>
          </w:p>
        </w:tc>
        <w:tc>
          <w:tcPr>
            <w:tcW w:w="771" w:type="pct"/>
          </w:tcPr>
          <w:p w:rsidR="0047329B" w:rsidRDefault="0047329B" w:rsidP="00BD4B56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47329B" w:rsidRDefault="0047329B" w:rsidP="00BD4B56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0945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 xml:space="preserve"> – 10</w:t>
            </w:r>
            <w:r>
              <w:rPr>
                <w:rFonts w:ascii="Cambria" w:hAnsi="Cambria"/>
                <w:sz w:val="22"/>
                <w:szCs w:val="22"/>
                <w:lang w:val="en-GB" w:bidi="en-US"/>
              </w:rPr>
              <w:t>00</w:t>
            </w:r>
          </w:p>
          <w:p w:rsidR="0047329B" w:rsidRDefault="0047329B" w:rsidP="00BD4B56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E759D5" w:rsidRDefault="0047329B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2</w:t>
            </w:r>
          </w:p>
        </w:tc>
        <w:tc>
          <w:tcPr>
            <w:tcW w:w="183" w:type="pct"/>
          </w:tcPr>
          <w:p w:rsidR="0047329B" w:rsidRPr="00216A93" w:rsidRDefault="0047329B" w:rsidP="00216A9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Pr="00216A93" w:rsidRDefault="0047329B" w:rsidP="005268A2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Highlights of 20 years of CARICOM-Japan Cooperation in fisheries </w:t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  <w:r w:rsidRPr="00216A93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ab/>
            </w:r>
          </w:p>
          <w:p w:rsidR="0047329B" w:rsidRDefault="0047329B" w:rsidP="005268A2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5268A2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A 1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5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-minute </w:t>
            </w:r>
            <w:proofErr w:type="spellStart"/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by t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CRFM Secretariat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will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reflect on the major achievements of CARICOM-JAPAN relations over the past 20 years.</w:t>
            </w:r>
          </w:p>
          <w:p w:rsidR="0047329B" w:rsidRPr="00216A93" w:rsidRDefault="0047329B" w:rsidP="005268A2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896AD4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1000 - 1015</w:t>
            </w:r>
          </w:p>
          <w:p w:rsidR="0047329B" w:rsidRPr="00216A93" w:rsidRDefault="0047329B" w:rsidP="0003077D">
            <w:pPr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E759D5" w:rsidRDefault="0047329B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3</w:t>
            </w:r>
          </w:p>
        </w:tc>
        <w:tc>
          <w:tcPr>
            <w:tcW w:w="183" w:type="pct"/>
          </w:tcPr>
          <w:p w:rsidR="0047329B" w:rsidRPr="00216A93" w:rsidRDefault="0047329B" w:rsidP="00216A93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0D1836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Review of Japan fisheries projects: national / bilateral experiences </w:t>
            </w:r>
          </w:p>
          <w:p w:rsidR="0047329B" w:rsidRPr="00216A93" w:rsidRDefault="0047329B" w:rsidP="00216A93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216A93" w:rsidRDefault="0047329B" w:rsidP="000D1836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3.1</w:t>
            </w:r>
          </w:p>
        </w:tc>
        <w:tc>
          <w:tcPr>
            <w:tcW w:w="183" w:type="pct"/>
          </w:tcPr>
          <w:p w:rsidR="0047329B" w:rsidRPr="00216A93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Belize Seminar report</w:t>
            </w:r>
          </w:p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10-minute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Belize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conclusions and recommendations of the country seminar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.</w:t>
            </w:r>
          </w:p>
          <w:p w:rsidR="0047329B" w:rsidRPr="009F03EF" w:rsidRDefault="0047329B" w:rsidP="00424341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216A93" w:rsidDel="00683CB5" w:rsidRDefault="0047329B" w:rsidP="0047329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1015 – 1030</w:t>
            </w:r>
          </w:p>
        </w:tc>
      </w:tr>
      <w:tr w:rsidR="0047329B" w:rsidRPr="00216A93" w:rsidTr="001D6BB2">
        <w:trPr>
          <w:trHeight w:val="620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3.2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St. Kitts and Nevis Seminar report</w:t>
            </w:r>
          </w:p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10-minute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St. Kitts and Nevis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conclusions and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lastRenderedPageBreak/>
              <w:t>recommendations of the country seminar</w:t>
            </w:r>
          </w:p>
          <w:p w:rsidR="0047329B" w:rsidRPr="009C6391" w:rsidDel="00683CB5" w:rsidRDefault="0047329B" w:rsidP="005268A2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216A93" w:rsidDel="00683CB5" w:rsidRDefault="0047329B" w:rsidP="0047329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lastRenderedPageBreak/>
              <w:t>1030 – 1045</w:t>
            </w: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9731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  <w:p w:rsidR="0047329B" w:rsidRPr="00D22BBE" w:rsidRDefault="0047329B" w:rsidP="009731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D22BBE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COFFEE BREAK</w:t>
            </w:r>
          </w:p>
        </w:tc>
        <w:tc>
          <w:tcPr>
            <w:tcW w:w="771" w:type="pct"/>
          </w:tcPr>
          <w:p w:rsidR="0047329B" w:rsidRDefault="0047329B" w:rsidP="00973185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47329B" w:rsidRDefault="0047329B" w:rsidP="00973185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1045 – 1100</w:t>
            </w:r>
          </w:p>
          <w:p w:rsidR="0047329B" w:rsidRDefault="0047329B" w:rsidP="00973185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3.3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Suriname Seminar report</w:t>
            </w:r>
          </w:p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10-minute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Suriname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conclusions and recommendations of the country seminar</w:t>
            </w:r>
          </w:p>
          <w:p w:rsidR="0047329B" w:rsidRPr="009F03EF" w:rsidDel="00683CB5" w:rsidRDefault="0047329B" w:rsidP="00424341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216A93" w:rsidDel="00683CB5" w:rsidRDefault="0047329B" w:rsidP="0047329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1100 – 1115</w:t>
            </w: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3.4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St. Vincent and the Grenadines Seminar report</w:t>
            </w:r>
          </w:p>
          <w:p w:rsidR="0047329B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424341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25-minute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St. Vincent and the Grenadines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conclusions and recommendations of the country seminar</w:t>
            </w:r>
          </w:p>
          <w:p w:rsidR="0047329B" w:rsidRPr="009F03EF" w:rsidDel="00683CB5" w:rsidRDefault="0047329B" w:rsidP="00424341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216A93" w:rsidDel="00683CB5" w:rsidRDefault="0047329B" w:rsidP="0047329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1115 – 1145</w:t>
            </w: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3.5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Jamaica Seminar report</w:t>
            </w:r>
          </w:p>
          <w:p w:rsidR="0047329B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10-minute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Jamaica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conclusions and recommendations of the country seminar</w:t>
            </w:r>
          </w:p>
          <w:p w:rsidR="0047329B" w:rsidRPr="009F03EF" w:rsidDel="00683CB5" w:rsidRDefault="0047329B" w:rsidP="00424341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1145 – 1200</w:t>
            </w:r>
          </w:p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934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3.6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Dominica Seminar report</w:t>
            </w:r>
          </w:p>
          <w:p w:rsidR="0047329B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B5060F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10-minute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the representative from Dominica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summarise the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review, findings, </w:t>
            </w:r>
            <w:r w:rsidRPr="00E750A3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conclusions and recommendations of the country seminar</w:t>
            </w:r>
          </w:p>
          <w:p w:rsidR="0047329B" w:rsidRPr="009F03EF" w:rsidDel="00683CB5" w:rsidRDefault="0047329B" w:rsidP="00B5060F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B5060F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1200 – 1215</w:t>
            </w:r>
          </w:p>
          <w:p w:rsidR="0047329B" w:rsidRDefault="0047329B" w:rsidP="00B5060F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948"/>
        </w:trPr>
        <w:tc>
          <w:tcPr>
            <w:tcW w:w="499" w:type="pct"/>
            <w:tcBorders>
              <w:bottom w:val="single" w:sz="4" w:space="0" w:color="000000"/>
            </w:tcBorders>
          </w:tcPr>
          <w:p w:rsidR="0047329B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:rsidR="0047329B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  <w:tcBorders>
              <w:bottom w:val="single" w:sz="4" w:space="0" w:color="000000"/>
            </w:tcBorders>
          </w:tcPr>
          <w:p w:rsidR="0047329B" w:rsidRDefault="0047329B" w:rsidP="005268A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LUNCH</w:t>
            </w:r>
          </w:p>
        </w:tc>
        <w:tc>
          <w:tcPr>
            <w:tcW w:w="771" w:type="pct"/>
            <w:tcBorders>
              <w:bottom w:val="single" w:sz="4" w:space="0" w:color="000000"/>
            </w:tcBorders>
          </w:tcPr>
          <w:p w:rsidR="0047329B" w:rsidRDefault="0047329B" w:rsidP="0047329B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1215 – 1315</w:t>
            </w:r>
          </w:p>
        </w:tc>
      </w:tr>
      <w:tr w:rsidR="0047329B" w:rsidRPr="00216A93" w:rsidTr="001D6BB2">
        <w:trPr>
          <w:trHeight w:val="361"/>
        </w:trPr>
        <w:tc>
          <w:tcPr>
            <w:tcW w:w="499" w:type="pct"/>
            <w:tcBorders>
              <w:bottom w:val="single" w:sz="4" w:space="0" w:color="000000"/>
            </w:tcBorders>
          </w:tcPr>
          <w:p w:rsidR="0047329B" w:rsidRPr="00E759D5" w:rsidRDefault="0047329B" w:rsidP="00AE1AEC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4</w:t>
            </w: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:rsidR="0047329B" w:rsidRPr="00216A93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  <w:tcBorders>
              <w:bottom w:val="single" w:sz="4" w:space="0" w:color="000000"/>
            </w:tcBorders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Review of Japan fisheries projects: CARICOM-wide experiences</w:t>
            </w:r>
          </w:p>
          <w:p w:rsidR="0047329B" w:rsidRPr="00216A93" w:rsidRDefault="0047329B" w:rsidP="005268A2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771" w:type="pct"/>
            <w:tcBorders>
              <w:bottom w:val="single" w:sz="4" w:space="0" w:color="000000"/>
            </w:tcBorders>
          </w:tcPr>
          <w:p w:rsidR="0047329B" w:rsidRDefault="0047329B" w:rsidP="0064163C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4.1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Pr="007E2E5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 w:rsidRPr="007E2E5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Grant aid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Cooperation</w:t>
            </w:r>
          </w:p>
          <w:p w:rsidR="0047329B" w:rsidRPr="007E2E5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7E2E5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7E2E5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A 15-minute presentation by a representative of the Embassy of Japan will review the aims and achievements of CARICOM-Japan cooperation in respect of  the Grant Aid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Cooperation </w:t>
            </w:r>
            <w:r w:rsidRPr="007E2E5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programme</w:t>
            </w:r>
          </w:p>
          <w:p w:rsidR="0047329B" w:rsidRDefault="0047329B" w:rsidP="0003077D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47329B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1315 – 1335</w:t>
            </w: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4.2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Cooperation with the Caribbean Fisheries Training and Development Institute (CFTDI)</w:t>
            </w:r>
          </w:p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</w:p>
          <w:p w:rsidR="0047329B" w:rsidRPr="00AE1AE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AE1AE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15</w:t>
            </w:r>
            <w:r w:rsidRPr="00AE1AE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-minute </w:t>
            </w:r>
            <w:proofErr w:type="spellStart"/>
            <w:r w:rsidRPr="00AE1AE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AE1AE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presentation by the representative from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CFTDI</w:t>
            </w:r>
            <w:r w:rsidRPr="00AE1AE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will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review the aims and achievements of cooperation between Japan and CFTDI</w:t>
            </w:r>
          </w:p>
          <w:p w:rsidR="0047329B" w:rsidRPr="00AE1AE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1335 – 1355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lastRenderedPageBreak/>
              <w:t>4.3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Cooperation with the CRFM – Master Plan Study</w:t>
            </w:r>
          </w:p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</w:p>
          <w:p w:rsidR="0047329B" w:rsidRPr="00D30DEE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A 1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5</w:t>
            </w:r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-minute </w:t>
            </w:r>
            <w:proofErr w:type="spellStart"/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presentation by the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CRFM Secretariat </w:t>
            </w:r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will review the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aims</w:t>
            </w:r>
            <w:r w:rsidRPr="00D30DEE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and achievements of cooperation between Japan and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CRFM in respect of the Master Plan Study, including recommendations on the way forward</w:t>
            </w:r>
          </w:p>
          <w:p w:rsidR="0047329B" w:rsidRPr="00AE1AE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1355 – 1415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4.4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Technical Cooperation (training and capacity-building)</w:t>
            </w:r>
          </w:p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E67CE5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E67CE5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A 15-minute presentation by a representative of the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JICA Dominican Republic Office</w:t>
            </w:r>
            <w:r w:rsidRPr="00E67CE5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will review the aims and achievements of CARICOM-Japan cooperation in respect of 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training, and use of experts and volunteers for capacity building in countries </w:t>
            </w:r>
          </w:p>
          <w:p w:rsidR="0047329B" w:rsidRPr="00AE1AE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1415 – 1435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sz w:val="22"/>
                <w:szCs w:val="22"/>
                <w:lang w:val="en-GB" w:bidi="en-US"/>
              </w:rPr>
              <w:t>4.5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 w:rsidRPr="00D30DEE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Cooperation with the CRFM –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CARIFICO project</w:t>
            </w:r>
          </w:p>
          <w:p w:rsidR="0047329B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D53763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A 1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5</w:t>
            </w:r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-minute </w:t>
            </w:r>
            <w:proofErr w:type="spellStart"/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presentation by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an expert</w:t>
            </w:r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from JICA </w:t>
            </w:r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will review the aims and achievements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to date </w:t>
            </w:r>
            <w:r w:rsidRPr="00D5376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of cooperation between Japan and CRFM in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respect of the CARIFICO project, including recommendations on the way forward</w:t>
            </w:r>
          </w:p>
          <w:p w:rsidR="0047329B" w:rsidRPr="00AE1AEC" w:rsidRDefault="0047329B" w:rsidP="007E2E5C">
            <w:pPr>
              <w:spacing w:after="200" w:line="276" w:lineRule="auto"/>
              <w:contextualSpacing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1435 – 1455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E759D5" w:rsidRDefault="0047329B" w:rsidP="008B34E3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5</w:t>
            </w:r>
          </w:p>
        </w:tc>
        <w:tc>
          <w:tcPr>
            <w:tcW w:w="183" w:type="pct"/>
          </w:tcPr>
          <w:p w:rsidR="0047329B" w:rsidRPr="00216A93" w:rsidRDefault="0047329B" w:rsidP="008B34E3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8B34E3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Scope for new interventions - emerging and future issues, and priority areas consistent with the Caribbean Community Common Fisheries Policy and the CARICOM Strategic Plan </w:t>
            </w:r>
          </w:p>
          <w:p w:rsidR="0047329B" w:rsidRDefault="0047329B" w:rsidP="008B34E3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47329B" w:rsidRDefault="0047329B" w:rsidP="008B34E3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7E2E5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The Workshop Chairperson will facilitate a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panel discussion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, intended to consider the achievements, advantages, and challenges of CARICOM-Japan cooperation in the area of fisheries. The panel will consist of representatives from: Trinidad and Tobago Fisheries Division, Caribbean Fisheries Forum, CRFM Secretariat, Caribbean Network of Fisherfolk Organizations (CNFO), and JICA.   </w:t>
            </w:r>
          </w:p>
          <w:p w:rsidR="0047329B" w:rsidRPr="00216A93" w:rsidRDefault="0047329B" w:rsidP="008B34E3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1455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– 1515</w:t>
            </w:r>
          </w:p>
          <w:p w:rsidR="0047329B" w:rsidRPr="00E759D5" w:rsidRDefault="0047329B" w:rsidP="005268A2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663728" w:rsidRDefault="0047329B" w:rsidP="005268A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663728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COFFEE BREAK</w:t>
            </w:r>
          </w:p>
          <w:p w:rsidR="0047329B" w:rsidRDefault="0047329B" w:rsidP="005268A2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Default="0047329B" w:rsidP="005268A2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– 15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30</w:t>
            </w:r>
          </w:p>
          <w:p w:rsidR="0047329B" w:rsidRDefault="0047329B" w:rsidP="005268A2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E759D5" w:rsidRDefault="0047329B" w:rsidP="00B15AEF">
            <w:pPr>
              <w:jc w:val="center"/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183" w:type="pct"/>
          </w:tcPr>
          <w:p w:rsidR="0047329B" w:rsidRPr="00E759D5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Pr="00E759D5" w:rsidRDefault="0047329B" w:rsidP="005268A2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Pr="00E759D5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E759D5" w:rsidRDefault="0047329B" w:rsidP="00424341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E759D5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5</w:t>
            </w: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 - cont’d</w:t>
            </w:r>
          </w:p>
        </w:tc>
        <w:tc>
          <w:tcPr>
            <w:tcW w:w="183" w:type="pct"/>
          </w:tcPr>
          <w:p w:rsidR="0047329B" w:rsidRPr="00216A93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 w:bidi="en-US"/>
              </w:rPr>
              <w:t xml:space="preserve">Scope for new interventions - emerging and future issues, and priority areas consistent with the Caribbean Community Common Fisheries Policy and the CARICOM Strategic Plan </w:t>
            </w:r>
          </w:p>
          <w:p w:rsidR="0047329B" w:rsidRDefault="0047329B" w:rsidP="005268A2">
            <w:pPr>
              <w:rPr>
                <w:rFonts w:ascii="Cambria" w:hAnsi="Cambria"/>
                <w:sz w:val="22"/>
                <w:szCs w:val="22"/>
                <w:lang w:val="en-GB" w:bidi="en-US"/>
              </w:rPr>
            </w:pPr>
          </w:p>
          <w:p w:rsidR="0047329B" w:rsidRPr="000E0C5E" w:rsidRDefault="0047329B" w:rsidP="000E0C5E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7E2E5C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The Workshop Chairperson will facilitate a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panel </w:t>
            </w:r>
            <w:r w:rsidRPr="00316074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discussion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, intended to consider current </w:t>
            </w:r>
            <w:proofErr w:type="gramStart"/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and  emerging</w:t>
            </w:r>
            <w:proofErr w:type="gramEnd"/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issues,  challenges and opportunities for sustainable use of marine living resources and possibilities for future CARICOM / Japanese cooperation in fisheries.</w:t>
            </w:r>
            <w:r w:rsidRPr="000E0C5E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The panel will consist of representatives from: Trinidad and Tobago Fisheries Division, </w:t>
            </w:r>
            <w:r w:rsidRPr="00651338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Caribbean Fisheries Forum,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  <w:r w:rsidRPr="000E0C5E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CRFM Secretariat, Caribbean Network of Fisherfolk Organizations (CNFO), and JICA.  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Each panellist will make a brief (2-3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lastRenderedPageBreak/>
              <w:t>minutes) presentation followed by a moderated discussion with questions and comments from participants.</w:t>
            </w:r>
          </w:p>
          <w:p w:rsidR="0047329B" w:rsidRPr="00216A93" w:rsidRDefault="0047329B" w:rsidP="005268A2">
            <w:pPr>
              <w:rPr>
                <w:rFonts w:ascii="Cambria" w:hAnsi="Cambria"/>
                <w:sz w:val="16"/>
                <w:szCs w:val="16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lastRenderedPageBreak/>
              <w:t>15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30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– 16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4557F9" w:rsidRDefault="0047329B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/>
                <w:sz w:val="22"/>
                <w:szCs w:val="22"/>
                <w:lang w:val="en-GB" w:bidi="en-US"/>
              </w:rPr>
              <w:lastRenderedPageBreak/>
              <w:t>ITEM 6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Pr="004557F9" w:rsidRDefault="0047329B" w:rsidP="0003077D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The Way Forward</w:t>
            </w:r>
          </w:p>
          <w:p w:rsidR="0047329B" w:rsidRDefault="0047329B" w:rsidP="0003077D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4557F9" w:rsidRDefault="0047329B" w:rsidP="0003077D">
            <w:pP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The Workshop Chairperson will facilitate review, discussion and development of a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n agreed</w:t>
            </w:r>
            <w:r w:rsidRPr="004557F9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‘</w:t>
            </w:r>
            <w:r w:rsidRPr="004557F9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Draft Statement on the issue of cooperation in fisheries, identifying broad areas for future cooperation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’</w:t>
            </w:r>
          </w:p>
          <w:p w:rsidR="0047329B" w:rsidRDefault="0047329B" w:rsidP="0003077D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BB182C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16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15</w:t>
            </w: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 xml:space="preserve"> - 1</w:t>
            </w:r>
            <w:r w:rsidR="00BB182C"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700</w:t>
            </w: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4557F9" w:rsidRDefault="0047329B" w:rsidP="0097223B">
            <w:pPr>
              <w:jc w:val="center"/>
              <w:rPr>
                <w:rFonts w:ascii="Cambria" w:hAnsi="Cambria"/>
                <w:b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/>
                <w:sz w:val="22"/>
                <w:szCs w:val="22"/>
                <w:lang w:val="en-GB" w:bidi="en-US"/>
              </w:rPr>
              <w:t>ITEM 7</w:t>
            </w:r>
          </w:p>
        </w:tc>
        <w:tc>
          <w:tcPr>
            <w:tcW w:w="183" w:type="pct"/>
          </w:tcPr>
          <w:p w:rsidR="0047329B" w:rsidRPr="00C32AB7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3547" w:type="pct"/>
          </w:tcPr>
          <w:p w:rsidR="0047329B" w:rsidRPr="004557F9" w:rsidRDefault="0047329B" w:rsidP="0003077D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Workshop Closure</w:t>
            </w:r>
          </w:p>
          <w:p w:rsidR="0047329B" w:rsidRDefault="0047329B" w:rsidP="0003077D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Default="0047329B" w:rsidP="0003077D">
            <w:pP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4557F9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>The Workshop Chairperson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 will invite any closing remarks</w:t>
            </w:r>
          </w:p>
          <w:p w:rsidR="0047329B" w:rsidRDefault="0047329B" w:rsidP="0003077D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BB182C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1700 - 1715</w:t>
            </w:r>
          </w:p>
          <w:p w:rsidR="0047329B" w:rsidRDefault="0047329B" w:rsidP="001B2A87">
            <w:pPr>
              <w:jc w:val="center"/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B76A64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183" w:type="pct"/>
          </w:tcPr>
          <w:p w:rsidR="0047329B" w:rsidRDefault="0047329B" w:rsidP="0058232F">
            <w:pPr>
              <w:pStyle w:val="ListParagraph"/>
              <w:ind w:left="0"/>
              <w:contextualSpacing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Pr="00162C91" w:rsidRDefault="0047329B" w:rsidP="00512AD7">
            <w:pPr>
              <w:ind w:left="342"/>
              <w:contextualSpacing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Pr="00216A93" w:rsidRDefault="0047329B" w:rsidP="00097E0F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94B45">
        <w:trPr>
          <w:trHeight w:val="282"/>
        </w:trPr>
        <w:tc>
          <w:tcPr>
            <w:tcW w:w="5000" w:type="pct"/>
            <w:gridSpan w:val="4"/>
            <w:shd w:val="clear" w:color="auto" w:fill="C2D69B"/>
          </w:tcPr>
          <w:p w:rsidR="0047329B" w:rsidRPr="00216A93" w:rsidRDefault="0047329B" w:rsidP="00216A93">
            <w:pPr>
              <w:jc w:val="center"/>
              <w:rPr>
                <w:rFonts w:ascii="Cambria" w:hAnsi="Cambria"/>
                <w:b/>
                <w:sz w:val="16"/>
                <w:szCs w:val="16"/>
                <w:lang w:bidi="en-US"/>
              </w:rPr>
            </w:pPr>
          </w:p>
          <w:p w:rsidR="0047329B" w:rsidRDefault="0047329B" w:rsidP="00216A93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CRFM CARIFICO Regional Workshop</w:t>
            </w:r>
            <w:r w:rsidRPr="00216A93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on FAD management </w:t>
            </w:r>
          </w:p>
          <w:p w:rsidR="0047329B" w:rsidRDefault="0047329B" w:rsidP="00216A93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Friday</w:t>
            </w:r>
            <w:r w:rsidRPr="00216A93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5 December </w:t>
            </w:r>
            <w:r w:rsidRPr="00216A93">
              <w:rPr>
                <w:rFonts w:ascii="Cambria" w:hAnsi="Cambria"/>
                <w:b/>
                <w:sz w:val="22"/>
                <w:szCs w:val="22"/>
                <w:lang w:bidi="en-US"/>
              </w:rPr>
              <w:t>201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4 </w:t>
            </w:r>
          </w:p>
          <w:p w:rsidR="0047329B" w:rsidRPr="00216A93" w:rsidRDefault="0047329B" w:rsidP="00896AD4">
            <w:pPr>
              <w:jc w:val="center"/>
              <w:rPr>
                <w:rFonts w:ascii="Cambria" w:hAnsi="Cambria"/>
                <w:b/>
                <w:sz w:val="16"/>
                <w:szCs w:val="16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Pr="00216A93" w:rsidRDefault="0047329B" w:rsidP="007F051C">
            <w:pPr>
              <w:tabs>
                <w:tab w:val="left" w:pos="276"/>
                <w:tab w:val="center" w:pos="897"/>
              </w:tabs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1D6BB2" w:rsidRDefault="0047329B" w:rsidP="001D6BB2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1D6BB2">
              <w:rPr>
                <w:rFonts w:ascii="Cambria" w:hAnsi="Cambria"/>
                <w:b/>
                <w:sz w:val="22"/>
                <w:szCs w:val="22"/>
                <w:lang w:bidi="en-US"/>
              </w:rPr>
              <w:t>ITEM 1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CARIFICO Project - Review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Default="0047329B" w:rsidP="007F051C">
            <w:pPr>
              <w:tabs>
                <w:tab w:val="left" w:pos="276"/>
                <w:tab w:val="center" w:pos="897"/>
              </w:tabs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97223B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1.1</w:t>
            </w:r>
          </w:p>
        </w:tc>
        <w:tc>
          <w:tcPr>
            <w:tcW w:w="183" w:type="pct"/>
          </w:tcPr>
          <w:p w:rsidR="0047329B" w:rsidRDefault="0047329B" w:rsidP="00216A93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97223B">
            <w:pPr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Regional review</w:t>
            </w:r>
          </w:p>
          <w:p w:rsidR="0047329B" w:rsidRDefault="0047329B" w:rsidP="00BF71B3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</w:p>
          <w:p w:rsidR="0047329B" w:rsidRPr="0003077D" w:rsidRDefault="0047329B" w:rsidP="00BF71B3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30-minute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by a regional JICA expert will provide details of the project’s aims and achievements to date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</w:p>
          <w:p w:rsidR="0047329B" w:rsidRPr="00380A2A" w:rsidRDefault="0047329B" w:rsidP="0097223B">
            <w:pPr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Default="0047329B" w:rsidP="00B63EA8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0900 – 0930</w:t>
            </w:r>
          </w:p>
          <w:p w:rsidR="0047329B" w:rsidRPr="00216A93" w:rsidRDefault="0047329B" w:rsidP="00B63EA8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890D8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1.2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Default="0047329B" w:rsidP="007B19D0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Selected country presentations</w:t>
            </w:r>
          </w:p>
          <w:p w:rsidR="0047329B" w:rsidRDefault="0047329B" w:rsidP="007B19D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47329B" w:rsidRPr="005F2ADC" w:rsidRDefault="0047329B" w:rsidP="005F2ADC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7B19D0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5-minute </w:t>
            </w:r>
            <w:proofErr w:type="spellStart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03077D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by 1-2 country representatives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will provide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further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details of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the progress of country-level  CARIFICO project activities,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achievements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and challenges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</w:p>
          <w:p w:rsidR="0047329B" w:rsidRPr="007B19D0" w:rsidRDefault="0047329B" w:rsidP="007B19D0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47329B" w:rsidRPr="00216A93" w:rsidRDefault="0047329B" w:rsidP="005F2ADC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0930 – 0950</w:t>
            </w: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1D6BB2" w:rsidRDefault="0047329B" w:rsidP="005268A2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1D6BB2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ITEM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2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MAGDELESA Project - Review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  <w:p w:rsidR="0047329B" w:rsidRPr="005F2ADC" w:rsidRDefault="0047329B" w:rsidP="005F2ADC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20-minute </w:t>
            </w:r>
            <w:proofErr w:type="spellStart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by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a representative from IFR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E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MER will provide details of the project’s aims and achievements 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Default="0047329B" w:rsidP="00B63EA8">
            <w:pPr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0950 – 1010</w:t>
            </w:r>
          </w:p>
          <w:p w:rsidR="0047329B" w:rsidRPr="00216A93" w:rsidRDefault="0047329B" w:rsidP="00B63EA8">
            <w:pPr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5268A2" w:rsidRDefault="0047329B" w:rsidP="005268A2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5268A2">
              <w:rPr>
                <w:rFonts w:ascii="Cambria" w:hAnsi="Cambria"/>
                <w:b/>
                <w:sz w:val="22"/>
                <w:szCs w:val="22"/>
                <w:lang w:bidi="en-US"/>
              </w:rPr>
              <w:t>ITEM 3</w:t>
            </w:r>
          </w:p>
        </w:tc>
        <w:tc>
          <w:tcPr>
            <w:tcW w:w="183" w:type="pct"/>
          </w:tcPr>
          <w:p w:rsidR="0047329B" w:rsidRPr="00216A93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Pr="005268A2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  <w:t>University of Florida</w:t>
            </w:r>
            <w:r w:rsidRPr="005268A2"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  <w:t xml:space="preserve">- </w:t>
            </w:r>
            <w:r w:rsidRPr="005268A2"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  <w:t>Project Review</w:t>
            </w:r>
          </w:p>
          <w:p w:rsidR="0047329B" w:rsidRPr="005268A2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  <w:lang w:bidi="en-US"/>
              </w:rPr>
            </w:pPr>
          </w:p>
          <w:p w:rsidR="0047329B" w:rsidRPr="005268A2" w:rsidRDefault="0047329B" w:rsidP="005268A2">
            <w:pP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</w:pPr>
            <w:r w:rsidRPr="005268A2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 xml:space="preserve">A 20-minute </w:t>
            </w:r>
            <w:proofErr w:type="spellStart"/>
            <w:r w:rsidRPr="005268A2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>powerpoint</w:t>
            </w:r>
            <w:proofErr w:type="spellEnd"/>
            <w:r w:rsidRPr="005268A2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 xml:space="preserve"> presentation by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5268A2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 xml:space="preserve">a representative from </w:t>
            </w:r>
            <w: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>the University of Florida</w:t>
            </w:r>
            <w:r w:rsidRPr="005268A2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 xml:space="preserve"> will provide details of the project’s aims and achievements </w:t>
            </w:r>
          </w:p>
          <w:p w:rsidR="0047329B" w:rsidRPr="007B19D0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1010 – 1030</w:t>
            </w:r>
          </w:p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1D6BB2" w:rsidRDefault="0047329B" w:rsidP="005268A2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1D6BB2">
              <w:rPr>
                <w:rFonts w:ascii="Cambria" w:hAnsi="Cambria"/>
                <w:b/>
                <w:sz w:val="22"/>
                <w:szCs w:val="22"/>
                <w:lang w:bidi="en-US"/>
              </w:rPr>
              <w:t xml:space="preserve">ITEM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4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FAO/ UWI - Activity Review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  <w:p w:rsidR="0047329B" w:rsidRPr="005F2ADC" w:rsidRDefault="0047329B" w:rsidP="005268A2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20-minute </w:t>
            </w:r>
            <w:proofErr w:type="spellStart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by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representative from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UWI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will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provide a review of the activity titled </w:t>
            </w:r>
            <w:proofErr w:type="gramStart"/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‘ FAO</w:t>
            </w:r>
            <w:proofErr w:type="gramEnd"/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Workshop on Strengthening Organizations and Collective Action in Fisheries: Towards the Formulation of a Capacity Development Programme’. 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1030 – 1050</w:t>
            </w: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  <w:tc>
          <w:tcPr>
            <w:tcW w:w="183" w:type="pct"/>
          </w:tcPr>
          <w:p w:rsidR="0047329B" w:rsidRPr="00216A93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90D83">
              <w:rPr>
                <w:rFonts w:ascii="Cambria" w:hAnsi="Cambria"/>
                <w:b/>
                <w:bCs/>
                <w:sz w:val="22"/>
                <w:szCs w:val="22"/>
              </w:rPr>
              <w:t>COFFEE BREAK</w:t>
            </w:r>
          </w:p>
          <w:p w:rsidR="0047329B" w:rsidRPr="007B19D0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47329B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lastRenderedPageBreak/>
              <w:t>1050 – 1105</w:t>
            </w:r>
          </w:p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352"/>
        </w:trPr>
        <w:tc>
          <w:tcPr>
            <w:tcW w:w="499" w:type="pct"/>
          </w:tcPr>
          <w:p w:rsidR="0047329B" w:rsidRPr="001D6BB2" w:rsidRDefault="0047329B" w:rsidP="005268A2">
            <w:pPr>
              <w:jc w:val="center"/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 w:rsidRPr="001D6BB2">
              <w:rPr>
                <w:rFonts w:ascii="Cambria" w:hAnsi="Cambria"/>
                <w:b/>
                <w:sz w:val="22"/>
                <w:szCs w:val="22"/>
                <w:lang w:bidi="en-US"/>
              </w:rPr>
              <w:lastRenderedPageBreak/>
              <w:t xml:space="preserve">ITEM </w:t>
            </w: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5</w:t>
            </w:r>
          </w:p>
        </w:tc>
        <w:tc>
          <w:tcPr>
            <w:tcW w:w="183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3547" w:type="pct"/>
          </w:tcPr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bidi="en-US"/>
              </w:rPr>
              <w:t>CANARI - Activity Review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  <w:p w:rsidR="0047329B" w:rsidRPr="005F2ADC" w:rsidRDefault="0047329B" w:rsidP="005268A2">
            <w:pPr>
              <w:rPr>
                <w:rFonts w:ascii="Cambria" w:hAnsi="Cambria"/>
                <w:i/>
                <w:sz w:val="22"/>
                <w:szCs w:val="22"/>
                <w:lang w:val="en-GB" w:bidi="en-US"/>
              </w:rPr>
            </w:pP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20-minute </w:t>
            </w:r>
            <w:proofErr w:type="spellStart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powerpoint</w:t>
            </w:r>
            <w:proofErr w:type="spellEnd"/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presentation by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a representative from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>CANARI</w:t>
            </w:r>
            <w:r w:rsidRPr="005F2ADC"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 will </w:t>
            </w:r>
            <w:r>
              <w:rPr>
                <w:rFonts w:ascii="Cambria" w:hAnsi="Cambria"/>
                <w:i/>
                <w:sz w:val="22"/>
                <w:szCs w:val="22"/>
                <w:lang w:val="en-GB" w:bidi="en-US"/>
              </w:rPr>
              <w:t xml:space="preserve">provide a review of CANARI’s activities on building the capacity of regional and national fisherfolk organization networks to participate in fisheries governance and management. </w:t>
            </w:r>
          </w:p>
          <w:p w:rsidR="0047329B" w:rsidRDefault="0047329B" w:rsidP="005268A2">
            <w:pPr>
              <w:rPr>
                <w:rFonts w:ascii="Cambria" w:hAnsi="Cambria"/>
                <w:b/>
                <w:sz w:val="22"/>
                <w:szCs w:val="22"/>
                <w:lang w:bidi="en-US"/>
              </w:rPr>
            </w:pPr>
          </w:p>
        </w:tc>
        <w:tc>
          <w:tcPr>
            <w:tcW w:w="771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1105 - 1125</w:t>
            </w:r>
          </w:p>
        </w:tc>
      </w:tr>
      <w:tr w:rsidR="0047329B" w:rsidRPr="00216A93" w:rsidTr="001D6BB2">
        <w:trPr>
          <w:trHeight w:val="379"/>
        </w:trPr>
        <w:tc>
          <w:tcPr>
            <w:tcW w:w="499" w:type="pct"/>
          </w:tcPr>
          <w:p w:rsidR="0047329B" w:rsidRPr="00216A93" w:rsidRDefault="0047329B" w:rsidP="00216A9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6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Pr="005268A2" w:rsidRDefault="0047329B" w:rsidP="005268A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68A2">
              <w:rPr>
                <w:rFonts w:ascii="Cambria" w:hAnsi="Cambria"/>
                <w:b/>
                <w:bCs/>
                <w:sz w:val="22"/>
                <w:szCs w:val="22"/>
              </w:rPr>
              <w:t>CRFM – Activity Review</w:t>
            </w:r>
          </w:p>
        </w:tc>
        <w:tc>
          <w:tcPr>
            <w:tcW w:w="771" w:type="pct"/>
          </w:tcPr>
          <w:p w:rsidR="0047329B" w:rsidRPr="00216A93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Default="0047329B" w:rsidP="00216A9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6.1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Pr="006862AB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6862AB">
              <w:rPr>
                <w:rFonts w:ascii="Cambria" w:hAnsi="Cambria"/>
                <w:bCs/>
                <w:sz w:val="22"/>
                <w:szCs w:val="22"/>
              </w:rPr>
              <w:t xml:space="preserve">CRFM Activities in support of FAD Fisheries Management  </w:t>
            </w:r>
          </w:p>
          <w:p w:rsidR="0047329B" w:rsidRPr="006862AB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47329B" w:rsidRPr="00975253" w:rsidRDefault="0047329B" w:rsidP="005268A2">
            <w:pPr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975253">
              <w:rPr>
                <w:rFonts w:ascii="Cambria" w:hAnsi="Cambria"/>
                <w:bCs/>
                <w:i/>
                <w:sz w:val="22"/>
                <w:szCs w:val="22"/>
              </w:rPr>
              <w:t>A 20-minute presentation by a representative of the CRFM Secretariat will provide a review of CRFM’s inputs into the CARIFICO project (administration, regional coordination, PWG activities including support for improved FAD monitoring and logbook development), highlighting achievements and challenges</w:t>
            </w:r>
          </w:p>
          <w:p w:rsidR="0047329B" w:rsidRPr="007B19D0" w:rsidRDefault="0047329B" w:rsidP="005268A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47329B" w:rsidRDefault="0047329B" w:rsidP="007F051C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1125 – 1145</w:t>
            </w:r>
          </w:p>
          <w:p w:rsidR="0047329B" w:rsidRPr="00216A93" w:rsidRDefault="0047329B" w:rsidP="007F051C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216A9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6.2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Pr="006862A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 w:rsidRPr="006862AB">
              <w:rPr>
                <w:rFonts w:ascii="Cambria" w:hAnsi="Cambria"/>
                <w:bCs/>
                <w:sz w:val="22"/>
                <w:szCs w:val="22"/>
              </w:rPr>
              <w:t>The ICCAT Connection</w:t>
            </w:r>
          </w:p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975253" w:rsidRDefault="0047329B" w:rsidP="00BF71B3">
            <w:pP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97525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A 20-minute presentation </w:t>
            </w:r>
            <w:r w:rsidRPr="00975253"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>by a representative of the CRFM Secretariat will provide a review of the status and recommendations on FAD fisheries management, with emphasis on developments by ICCAT</w:t>
            </w:r>
          </w:p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1145 – 1205</w:t>
            </w:r>
          </w:p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Default="0047329B" w:rsidP="00216A9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6.3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GB" w:bidi="en-US"/>
              </w:rPr>
              <w:t>CRFM Cooperation with other regional fisheries bodies and entities on FAD fisheries management</w:t>
            </w:r>
          </w:p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975253" w:rsidRDefault="0047329B" w:rsidP="00BF71B3">
            <w:pPr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</w:pPr>
            <w:r w:rsidRPr="00975253">
              <w:rPr>
                <w:rFonts w:ascii="Cambria" w:hAnsi="Cambria"/>
                <w:bCs/>
                <w:i/>
                <w:sz w:val="22"/>
                <w:szCs w:val="22"/>
                <w:lang w:val="en-GB" w:bidi="en-US"/>
              </w:rPr>
              <w:t xml:space="preserve">A 20-minute presentation </w:t>
            </w:r>
            <w:r w:rsidRPr="00975253"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>by a representative of the CRFM Secretariat will provide a review on the status of this activity</w:t>
            </w:r>
          </w:p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</w:tc>
        <w:tc>
          <w:tcPr>
            <w:tcW w:w="771" w:type="pct"/>
          </w:tcPr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1205 – 1225</w:t>
            </w:r>
          </w:p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216A9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7</w:t>
            </w:r>
          </w:p>
        </w:tc>
        <w:tc>
          <w:tcPr>
            <w:tcW w:w="183" w:type="pct"/>
          </w:tcPr>
          <w:p w:rsidR="0047329B" w:rsidRPr="00216A93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Pr="00F0349D" w:rsidRDefault="0047329B" w:rsidP="00BF71B3">
            <w:pPr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</w:pPr>
            <w:r w:rsidRPr="00F0349D">
              <w:rPr>
                <w:rFonts w:ascii="Cambria" w:hAnsi="Cambria"/>
                <w:b/>
                <w:bCs/>
                <w:sz w:val="22"/>
                <w:szCs w:val="22"/>
                <w:lang w:val="en-GB" w:bidi="en-US"/>
              </w:rPr>
              <w:t>Way forward</w:t>
            </w:r>
          </w:p>
          <w:p w:rsidR="0047329B" w:rsidRDefault="0047329B" w:rsidP="00F0349D">
            <w:pP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</w:pPr>
          </w:p>
          <w:p w:rsidR="0047329B" w:rsidRPr="00F0349D" w:rsidRDefault="0047329B" w:rsidP="00F0349D">
            <w:pP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 xml:space="preserve"> To</w:t>
            </w:r>
            <w:r w:rsidRPr="00F0349D"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 xml:space="preserve"> formulat</w:t>
            </w:r>
            <w: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 xml:space="preserve">e </w:t>
            </w:r>
            <w:r w:rsidRPr="00F0349D"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>agreed conclusions and recommendations on the way forward</w:t>
            </w:r>
            <w: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>, t</w:t>
            </w:r>
            <w:r w:rsidRPr="00F0349D"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>he Workshop Chairperson will facilitate general discussions on the presentations received,</w:t>
            </w:r>
            <w:r>
              <w:rPr>
                <w:rFonts w:ascii="Cambria" w:hAnsi="Cambria"/>
                <w:bCs/>
                <w:i/>
                <w:sz w:val="22"/>
                <w:szCs w:val="22"/>
                <w:lang w:bidi="en-US"/>
              </w:rPr>
              <w:t xml:space="preserve"> with emphasis on the participatory (co-management) approach, taking into account the experiences gained so far especially in the area of FAD fisheries management. </w:t>
            </w:r>
          </w:p>
          <w:p w:rsidR="0047329B" w:rsidRDefault="0047329B" w:rsidP="00BF71B3">
            <w:pPr>
              <w:rPr>
                <w:rFonts w:ascii="Cambria" w:hAnsi="Cambria"/>
                <w:bCs/>
                <w:sz w:val="22"/>
                <w:szCs w:val="22"/>
                <w:lang w:val="en-GB" w:bidi="en-US"/>
              </w:rPr>
            </w:pPr>
          </w:p>
          <w:p w:rsidR="0047329B" w:rsidRPr="004A35AD" w:rsidRDefault="0047329B" w:rsidP="00F0349D">
            <w:pPr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71" w:type="pct"/>
          </w:tcPr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1225 – 1250</w:t>
            </w:r>
          </w:p>
          <w:p w:rsidR="0047329B" w:rsidRPr="00216A93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  <w:tr w:rsidR="0047329B" w:rsidRPr="00216A93" w:rsidTr="001D6BB2">
        <w:trPr>
          <w:trHeight w:val="141"/>
        </w:trPr>
        <w:tc>
          <w:tcPr>
            <w:tcW w:w="499" w:type="pct"/>
          </w:tcPr>
          <w:p w:rsidR="0047329B" w:rsidRPr="00216A93" w:rsidRDefault="0047329B" w:rsidP="005268A2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ITEM 8</w:t>
            </w:r>
          </w:p>
        </w:tc>
        <w:tc>
          <w:tcPr>
            <w:tcW w:w="183" w:type="pct"/>
          </w:tcPr>
          <w:p w:rsidR="0047329B" w:rsidRDefault="0047329B" w:rsidP="0058232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547" w:type="pct"/>
          </w:tcPr>
          <w:p w:rsidR="0047329B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Workshop Closure</w:t>
            </w:r>
          </w:p>
          <w:p w:rsidR="0047329B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47329B" w:rsidRPr="00F0349D" w:rsidRDefault="0047329B" w:rsidP="00F0349D">
            <w:pP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</w:pPr>
            <w:r w:rsidRPr="00F0349D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>The Workshop Chairperson will invite any closing remarks</w:t>
            </w:r>
          </w:p>
          <w:p w:rsidR="0047329B" w:rsidRPr="00BF71B3" w:rsidRDefault="0047329B" w:rsidP="00216A9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</w:tcPr>
          <w:p w:rsidR="0047329B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  <w:r>
              <w:rPr>
                <w:rFonts w:ascii="Cambria" w:hAnsi="Cambria"/>
                <w:sz w:val="22"/>
                <w:szCs w:val="22"/>
                <w:lang w:bidi="en-US"/>
              </w:rPr>
              <w:t>1250 – 1300</w:t>
            </w:r>
          </w:p>
          <w:p w:rsidR="0047329B" w:rsidRPr="00216A93" w:rsidRDefault="0047329B" w:rsidP="00BF71B3">
            <w:pPr>
              <w:jc w:val="center"/>
              <w:rPr>
                <w:rFonts w:ascii="Cambria" w:hAnsi="Cambria"/>
                <w:sz w:val="22"/>
                <w:szCs w:val="22"/>
                <w:lang w:bidi="en-US"/>
              </w:rPr>
            </w:pPr>
          </w:p>
        </w:tc>
      </w:tr>
    </w:tbl>
    <w:p w:rsidR="004334FA" w:rsidRPr="00216A93" w:rsidRDefault="004334FA" w:rsidP="00216A93">
      <w:pPr>
        <w:rPr>
          <w:rFonts w:ascii="Cambria" w:hAnsi="Cambria"/>
          <w:sz w:val="22"/>
          <w:szCs w:val="22"/>
        </w:rPr>
      </w:pPr>
    </w:p>
    <w:sectPr w:rsidR="004334FA" w:rsidRPr="00216A93" w:rsidSect="00B917D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267" w:right="1440" w:bottom="1440" w:left="1440" w:header="720" w:footer="25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13" w:rsidRDefault="00057C13">
      <w:r>
        <w:separator/>
      </w:r>
    </w:p>
  </w:endnote>
  <w:endnote w:type="continuationSeparator" w:id="0">
    <w:p w:rsidR="00057C13" w:rsidRDefault="00057C13">
      <w:r>
        <w:continuationSeparator/>
      </w:r>
    </w:p>
  </w:endnote>
  <w:endnote w:type="continuationNotice" w:id="1">
    <w:p w:rsidR="00057C13" w:rsidRDefault="00057C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2" w:rsidRDefault="008E06C3" w:rsidP="00A42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8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8A2" w:rsidRDefault="005268A2" w:rsidP="008670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2" w:rsidRDefault="008E06C3" w:rsidP="00A42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8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82C">
      <w:rPr>
        <w:rStyle w:val="PageNumber"/>
        <w:noProof/>
      </w:rPr>
      <w:t>1</w:t>
    </w:r>
    <w:r>
      <w:rPr>
        <w:rStyle w:val="PageNumber"/>
      </w:rPr>
      <w:fldChar w:fldCharType="end"/>
    </w:r>
  </w:p>
  <w:p w:rsidR="005268A2" w:rsidRDefault="005268A2" w:rsidP="008670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13" w:rsidRDefault="00057C13">
      <w:r>
        <w:separator/>
      </w:r>
    </w:p>
  </w:footnote>
  <w:footnote w:type="continuationSeparator" w:id="0">
    <w:p w:rsidR="00057C13" w:rsidRDefault="00057C13">
      <w:r>
        <w:continuationSeparator/>
      </w:r>
    </w:p>
  </w:footnote>
  <w:footnote w:type="continuationNotice" w:id="1">
    <w:p w:rsidR="00057C13" w:rsidRDefault="00057C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2" w:rsidRDefault="008E06C3" w:rsidP="00A84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68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8A2" w:rsidRDefault="00526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2" w:rsidRPr="00090FE9" w:rsidRDefault="005268A2" w:rsidP="00090FE9">
    <w:pPr>
      <w:pStyle w:val="Header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9C5"/>
    <w:multiLevelType w:val="hybridMultilevel"/>
    <w:tmpl w:val="83E4523A"/>
    <w:lvl w:ilvl="0" w:tplc="CA2CB6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931"/>
    <w:multiLevelType w:val="hybridMultilevel"/>
    <w:tmpl w:val="F704DF7C"/>
    <w:lvl w:ilvl="0" w:tplc="C9846CA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3CF"/>
    <w:multiLevelType w:val="hybridMultilevel"/>
    <w:tmpl w:val="41C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E9E"/>
    <w:multiLevelType w:val="hybridMultilevel"/>
    <w:tmpl w:val="B95439B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337D01E7"/>
    <w:multiLevelType w:val="hybridMultilevel"/>
    <w:tmpl w:val="3CC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3B37"/>
    <w:multiLevelType w:val="hybridMultilevel"/>
    <w:tmpl w:val="B5C62414"/>
    <w:lvl w:ilvl="0" w:tplc="11C8828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341543C"/>
    <w:multiLevelType w:val="hybridMultilevel"/>
    <w:tmpl w:val="70DE88FE"/>
    <w:lvl w:ilvl="0" w:tplc="11C882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D0014"/>
    <w:multiLevelType w:val="hybridMultilevel"/>
    <w:tmpl w:val="20304350"/>
    <w:lvl w:ilvl="0" w:tplc="2BF6E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7B6C"/>
    <w:multiLevelType w:val="hybridMultilevel"/>
    <w:tmpl w:val="20304350"/>
    <w:lvl w:ilvl="0" w:tplc="2BF6E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72F93"/>
    <w:multiLevelType w:val="hybridMultilevel"/>
    <w:tmpl w:val="F704DF7C"/>
    <w:lvl w:ilvl="0" w:tplc="C9846CA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04C6F"/>
    <w:multiLevelType w:val="hybridMultilevel"/>
    <w:tmpl w:val="0F744808"/>
    <w:lvl w:ilvl="0" w:tplc="F6D275C2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626F0B22"/>
    <w:multiLevelType w:val="hybridMultilevel"/>
    <w:tmpl w:val="B19C2B9A"/>
    <w:lvl w:ilvl="0" w:tplc="9A007A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77CC7"/>
    <w:multiLevelType w:val="hybridMultilevel"/>
    <w:tmpl w:val="446C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6E7C58DD"/>
    <w:multiLevelType w:val="hybridMultilevel"/>
    <w:tmpl w:val="9CD6686A"/>
    <w:lvl w:ilvl="0" w:tplc="11C882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9622D"/>
    <w:multiLevelType w:val="hybridMultilevel"/>
    <w:tmpl w:val="5DFE6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36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835A3"/>
    <w:rsid w:val="00001EC3"/>
    <w:rsid w:val="000023BD"/>
    <w:rsid w:val="00002690"/>
    <w:rsid w:val="00002E38"/>
    <w:rsid w:val="00004666"/>
    <w:rsid w:val="0001361B"/>
    <w:rsid w:val="000137A1"/>
    <w:rsid w:val="00015C16"/>
    <w:rsid w:val="000170EB"/>
    <w:rsid w:val="0002169A"/>
    <w:rsid w:val="0002313F"/>
    <w:rsid w:val="00024227"/>
    <w:rsid w:val="000266A1"/>
    <w:rsid w:val="0003077D"/>
    <w:rsid w:val="00031686"/>
    <w:rsid w:val="00036FFF"/>
    <w:rsid w:val="00037C3B"/>
    <w:rsid w:val="00037E6B"/>
    <w:rsid w:val="00042135"/>
    <w:rsid w:val="00042CEF"/>
    <w:rsid w:val="00043D1C"/>
    <w:rsid w:val="00045947"/>
    <w:rsid w:val="000477C8"/>
    <w:rsid w:val="00047B72"/>
    <w:rsid w:val="000509E6"/>
    <w:rsid w:val="00050C38"/>
    <w:rsid w:val="00053392"/>
    <w:rsid w:val="00053C90"/>
    <w:rsid w:val="00055BF9"/>
    <w:rsid w:val="00057C13"/>
    <w:rsid w:val="00063AB9"/>
    <w:rsid w:val="0006494A"/>
    <w:rsid w:val="000668A0"/>
    <w:rsid w:val="00067AD1"/>
    <w:rsid w:val="00070663"/>
    <w:rsid w:val="0007399B"/>
    <w:rsid w:val="0007761F"/>
    <w:rsid w:val="000779F6"/>
    <w:rsid w:val="00086A47"/>
    <w:rsid w:val="00087D45"/>
    <w:rsid w:val="00090FE9"/>
    <w:rsid w:val="00092F93"/>
    <w:rsid w:val="00093927"/>
    <w:rsid w:val="00097C8E"/>
    <w:rsid w:val="00097E0F"/>
    <w:rsid w:val="000A3540"/>
    <w:rsid w:val="000A45B5"/>
    <w:rsid w:val="000B1286"/>
    <w:rsid w:val="000B51F9"/>
    <w:rsid w:val="000B7E8E"/>
    <w:rsid w:val="000C02D0"/>
    <w:rsid w:val="000C5325"/>
    <w:rsid w:val="000C579D"/>
    <w:rsid w:val="000D0C91"/>
    <w:rsid w:val="000D0ED6"/>
    <w:rsid w:val="000D1836"/>
    <w:rsid w:val="000D28B0"/>
    <w:rsid w:val="000D3F90"/>
    <w:rsid w:val="000D4107"/>
    <w:rsid w:val="000D413E"/>
    <w:rsid w:val="000E0C5E"/>
    <w:rsid w:val="000E1927"/>
    <w:rsid w:val="000E63B9"/>
    <w:rsid w:val="000E6887"/>
    <w:rsid w:val="000E68E3"/>
    <w:rsid w:val="000F09AD"/>
    <w:rsid w:val="000F2080"/>
    <w:rsid w:val="000F218D"/>
    <w:rsid w:val="000F5EB3"/>
    <w:rsid w:val="001006A3"/>
    <w:rsid w:val="00102942"/>
    <w:rsid w:val="00105095"/>
    <w:rsid w:val="0011235D"/>
    <w:rsid w:val="00113AC2"/>
    <w:rsid w:val="00115C83"/>
    <w:rsid w:val="001201D1"/>
    <w:rsid w:val="00121609"/>
    <w:rsid w:val="001229EA"/>
    <w:rsid w:val="00123397"/>
    <w:rsid w:val="001247CC"/>
    <w:rsid w:val="00125C85"/>
    <w:rsid w:val="00131904"/>
    <w:rsid w:val="00133F6F"/>
    <w:rsid w:val="0013442F"/>
    <w:rsid w:val="0013487A"/>
    <w:rsid w:val="00137927"/>
    <w:rsid w:val="001404A3"/>
    <w:rsid w:val="00146927"/>
    <w:rsid w:val="001479B0"/>
    <w:rsid w:val="00147D9B"/>
    <w:rsid w:val="00156795"/>
    <w:rsid w:val="00157BAC"/>
    <w:rsid w:val="00162C91"/>
    <w:rsid w:val="00163E0A"/>
    <w:rsid w:val="0016447D"/>
    <w:rsid w:val="00164986"/>
    <w:rsid w:val="001660CD"/>
    <w:rsid w:val="00167DA3"/>
    <w:rsid w:val="00175030"/>
    <w:rsid w:val="001776B0"/>
    <w:rsid w:val="00180A20"/>
    <w:rsid w:val="00182339"/>
    <w:rsid w:val="00183ADC"/>
    <w:rsid w:val="00185020"/>
    <w:rsid w:val="0018574D"/>
    <w:rsid w:val="0019394A"/>
    <w:rsid w:val="0019465E"/>
    <w:rsid w:val="00194B45"/>
    <w:rsid w:val="00195B64"/>
    <w:rsid w:val="001A26FC"/>
    <w:rsid w:val="001A28ED"/>
    <w:rsid w:val="001A7A59"/>
    <w:rsid w:val="001B058A"/>
    <w:rsid w:val="001B2A87"/>
    <w:rsid w:val="001B2D5D"/>
    <w:rsid w:val="001B5BA3"/>
    <w:rsid w:val="001B7042"/>
    <w:rsid w:val="001C0B2F"/>
    <w:rsid w:val="001D5738"/>
    <w:rsid w:val="001D6BB2"/>
    <w:rsid w:val="001D78FB"/>
    <w:rsid w:val="001D79DA"/>
    <w:rsid w:val="001D7A78"/>
    <w:rsid w:val="001E27C6"/>
    <w:rsid w:val="001E4938"/>
    <w:rsid w:val="001F0AF4"/>
    <w:rsid w:val="001F1BA6"/>
    <w:rsid w:val="001F24B7"/>
    <w:rsid w:val="001F5423"/>
    <w:rsid w:val="001F7D9B"/>
    <w:rsid w:val="00200821"/>
    <w:rsid w:val="002021BE"/>
    <w:rsid w:val="00203DA8"/>
    <w:rsid w:val="00205D4B"/>
    <w:rsid w:val="00206CEB"/>
    <w:rsid w:val="00210A09"/>
    <w:rsid w:val="00210DFB"/>
    <w:rsid w:val="00211942"/>
    <w:rsid w:val="00212AC4"/>
    <w:rsid w:val="0021595D"/>
    <w:rsid w:val="00216A93"/>
    <w:rsid w:val="00226436"/>
    <w:rsid w:val="0023171D"/>
    <w:rsid w:val="00231FFD"/>
    <w:rsid w:val="00232CA8"/>
    <w:rsid w:val="00237D28"/>
    <w:rsid w:val="00241647"/>
    <w:rsid w:val="00245552"/>
    <w:rsid w:val="002470ED"/>
    <w:rsid w:val="00254CB7"/>
    <w:rsid w:val="00256291"/>
    <w:rsid w:val="002563E1"/>
    <w:rsid w:val="002578F5"/>
    <w:rsid w:val="00257B1B"/>
    <w:rsid w:val="00261A71"/>
    <w:rsid w:val="002627BE"/>
    <w:rsid w:val="00264BD2"/>
    <w:rsid w:val="00270B71"/>
    <w:rsid w:val="00272128"/>
    <w:rsid w:val="00272D9D"/>
    <w:rsid w:val="00281008"/>
    <w:rsid w:val="0029052C"/>
    <w:rsid w:val="00291642"/>
    <w:rsid w:val="0029220D"/>
    <w:rsid w:val="00293F3D"/>
    <w:rsid w:val="002A0EB8"/>
    <w:rsid w:val="002A1B72"/>
    <w:rsid w:val="002B0AC5"/>
    <w:rsid w:val="002B412E"/>
    <w:rsid w:val="002B4EF0"/>
    <w:rsid w:val="002B5BEA"/>
    <w:rsid w:val="002B67F7"/>
    <w:rsid w:val="002C090A"/>
    <w:rsid w:val="002C7523"/>
    <w:rsid w:val="002D22E4"/>
    <w:rsid w:val="002D7778"/>
    <w:rsid w:val="002D7E64"/>
    <w:rsid w:val="002E166F"/>
    <w:rsid w:val="002E1F4E"/>
    <w:rsid w:val="002E2928"/>
    <w:rsid w:val="002E3EB9"/>
    <w:rsid w:val="002E4C7C"/>
    <w:rsid w:val="002E648B"/>
    <w:rsid w:val="002F011C"/>
    <w:rsid w:val="002F0365"/>
    <w:rsid w:val="002F2AF5"/>
    <w:rsid w:val="002F57E8"/>
    <w:rsid w:val="00304EB0"/>
    <w:rsid w:val="00307F9D"/>
    <w:rsid w:val="00316074"/>
    <w:rsid w:val="00317D5E"/>
    <w:rsid w:val="0032021D"/>
    <w:rsid w:val="0032138C"/>
    <w:rsid w:val="00323A95"/>
    <w:rsid w:val="00330DB0"/>
    <w:rsid w:val="003313E3"/>
    <w:rsid w:val="00331C3A"/>
    <w:rsid w:val="00333809"/>
    <w:rsid w:val="0033621A"/>
    <w:rsid w:val="003374D1"/>
    <w:rsid w:val="0034097F"/>
    <w:rsid w:val="003421B4"/>
    <w:rsid w:val="003423DE"/>
    <w:rsid w:val="0034321B"/>
    <w:rsid w:val="0034410A"/>
    <w:rsid w:val="0034534A"/>
    <w:rsid w:val="00346E52"/>
    <w:rsid w:val="003523EF"/>
    <w:rsid w:val="00352CE5"/>
    <w:rsid w:val="00353DCC"/>
    <w:rsid w:val="0035561F"/>
    <w:rsid w:val="0035740E"/>
    <w:rsid w:val="00357E03"/>
    <w:rsid w:val="00363124"/>
    <w:rsid w:val="003672AA"/>
    <w:rsid w:val="00372C98"/>
    <w:rsid w:val="00376D49"/>
    <w:rsid w:val="00380A2A"/>
    <w:rsid w:val="0038557C"/>
    <w:rsid w:val="00385A53"/>
    <w:rsid w:val="003934F0"/>
    <w:rsid w:val="003977C3"/>
    <w:rsid w:val="003A2E51"/>
    <w:rsid w:val="003A4171"/>
    <w:rsid w:val="003A6EA9"/>
    <w:rsid w:val="003A6F47"/>
    <w:rsid w:val="003B187F"/>
    <w:rsid w:val="003B2743"/>
    <w:rsid w:val="003B62EB"/>
    <w:rsid w:val="003C10EC"/>
    <w:rsid w:val="003C192C"/>
    <w:rsid w:val="003C79CC"/>
    <w:rsid w:val="003E0824"/>
    <w:rsid w:val="003E13E0"/>
    <w:rsid w:val="003E2BF2"/>
    <w:rsid w:val="003E6E43"/>
    <w:rsid w:val="003F2FDC"/>
    <w:rsid w:val="003F50F8"/>
    <w:rsid w:val="003F549F"/>
    <w:rsid w:val="004007D8"/>
    <w:rsid w:val="00400A2B"/>
    <w:rsid w:val="004117A5"/>
    <w:rsid w:val="004118E5"/>
    <w:rsid w:val="00412BE7"/>
    <w:rsid w:val="00415643"/>
    <w:rsid w:val="0042161F"/>
    <w:rsid w:val="00422F55"/>
    <w:rsid w:val="00424341"/>
    <w:rsid w:val="00426F99"/>
    <w:rsid w:val="004271EE"/>
    <w:rsid w:val="00427DF1"/>
    <w:rsid w:val="004334FA"/>
    <w:rsid w:val="00435138"/>
    <w:rsid w:val="0044597E"/>
    <w:rsid w:val="00445AB5"/>
    <w:rsid w:val="0045065A"/>
    <w:rsid w:val="0045125C"/>
    <w:rsid w:val="00451369"/>
    <w:rsid w:val="004557F9"/>
    <w:rsid w:val="00456813"/>
    <w:rsid w:val="00462577"/>
    <w:rsid w:val="00466B89"/>
    <w:rsid w:val="00471ED8"/>
    <w:rsid w:val="004727E9"/>
    <w:rsid w:val="00472D95"/>
    <w:rsid w:val="0047329B"/>
    <w:rsid w:val="0047553D"/>
    <w:rsid w:val="00475A5D"/>
    <w:rsid w:val="004811BA"/>
    <w:rsid w:val="00485F49"/>
    <w:rsid w:val="00486B7A"/>
    <w:rsid w:val="00487601"/>
    <w:rsid w:val="00491995"/>
    <w:rsid w:val="004952DF"/>
    <w:rsid w:val="00496BE8"/>
    <w:rsid w:val="004A10D8"/>
    <w:rsid w:val="004A35AD"/>
    <w:rsid w:val="004A5D9D"/>
    <w:rsid w:val="004B01C7"/>
    <w:rsid w:val="004C04D4"/>
    <w:rsid w:val="004D2217"/>
    <w:rsid w:val="004D3973"/>
    <w:rsid w:val="004D4067"/>
    <w:rsid w:val="004D4419"/>
    <w:rsid w:val="004E3BB4"/>
    <w:rsid w:val="004E7CD0"/>
    <w:rsid w:val="004F336E"/>
    <w:rsid w:val="004F3F80"/>
    <w:rsid w:val="004F528C"/>
    <w:rsid w:val="00500C83"/>
    <w:rsid w:val="00504068"/>
    <w:rsid w:val="00505F6B"/>
    <w:rsid w:val="005128A2"/>
    <w:rsid w:val="00512AD7"/>
    <w:rsid w:val="0051446D"/>
    <w:rsid w:val="00522565"/>
    <w:rsid w:val="00523616"/>
    <w:rsid w:val="005240D3"/>
    <w:rsid w:val="00524734"/>
    <w:rsid w:val="00525007"/>
    <w:rsid w:val="005268A2"/>
    <w:rsid w:val="00526DAF"/>
    <w:rsid w:val="005303D9"/>
    <w:rsid w:val="005305F6"/>
    <w:rsid w:val="00530AF9"/>
    <w:rsid w:val="00531688"/>
    <w:rsid w:val="00536208"/>
    <w:rsid w:val="00537D90"/>
    <w:rsid w:val="00537F5C"/>
    <w:rsid w:val="00541F18"/>
    <w:rsid w:val="005425E1"/>
    <w:rsid w:val="00543BFA"/>
    <w:rsid w:val="005447A1"/>
    <w:rsid w:val="00551B4F"/>
    <w:rsid w:val="005522B3"/>
    <w:rsid w:val="00566C5C"/>
    <w:rsid w:val="0056778A"/>
    <w:rsid w:val="00570714"/>
    <w:rsid w:val="00570EBF"/>
    <w:rsid w:val="00570EDA"/>
    <w:rsid w:val="00571A30"/>
    <w:rsid w:val="0058071F"/>
    <w:rsid w:val="00580AF2"/>
    <w:rsid w:val="005811FB"/>
    <w:rsid w:val="00581592"/>
    <w:rsid w:val="005817BB"/>
    <w:rsid w:val="0058232F"/>
    <w:rsid w:val="005826F1"/>
    <w:rsid w:val="0058277C"/>
    <w:rsid w:val="0058298A"/>
    <w:rsid w:val="0058537E"/>
    <w:rsid w:val="005943D3"/>
    <w:rsid w:val="005A2BFD"/>
    <w:rsid w:val="005A4405"/>
    <w:rsid w:val="005A47B6"/>
    <w:rsid w:val="005A4A86"/>
    <w:rsid w:val="005A4F09"/>
    <w:rsid w:val="005A7F06"/>
    <w:rsid w:val="005B10E6"/>
    <w:rsid w:val="005B269A"/>
    <w:rsid w:val="005B3411"/>
    <w:rsid w:val="005B39A0"/>
    <w:rsid w:val="005B5FA6"/>
    <w:rsid w:val="005C0044"/>
    <w:rsid w:val="005C027F"/>
    <w:rsid w:val="005C0DC0"/>
    <w:rsid w:val="005C44E0"/>
    <w:rsid w:val="005D50AD"/>
    <w:rsid w:val="005D62FD"/>
    <w:rsid w:val="005E25E0"/>
    <w:rsid w:val="005E4B35"/>
    <w:rsid w:val="005E4E02"/>
    <w:rsid w:val="005E687F"/>
    <w:rsid w:val="005E6A02"/>
    <w:rsid w:val="005E7000"/>
    <w:rsid w:val="005E7126"/>
    <w:rsid w:val="005E7FBD"/>
    <w:rsid w:val="005F2ADC"/>
    <w:rsid w:val="006017B1"/>
    <w:rsid w:val="00602917"/>
    <w:rsid w:val="00602F4D"/>
    <w:rsid w:val="006032ED"/>
    <w:rsid w:val="00603DC5"/>
    <w:rsid w:val="00605711"/>
    <w:rsid w:val="00606161"/>
    <w:rsid w:val="00614EEC"/>
    <w:rsid w:val="0061571C"/>
    <w:rsid w:val="006222DA"/>
    <w:rsid w:val="00623CD0"/>
    <w:rsid w:val="00627A25"/>
    <w:rsid w:val="0063026A"/>
    <w:rsid w:val="006317AC"/>
    <w:rsid w:val="00633C1D"/>
    <w:rsid w:val="00634590"/>
    <w:rsid w:val="00640648"/>
    <w:rsid w:val="0064163C"/>
    <w:rsid w:val="00644F17"/>
    <w:rsid w:val="006467D5"/>
    <w:rsid w:val="006477FA"/>
    <w:rsid w:val="00650D6B"/>
    <w:rsid w:val="00650FDA"/>
    <w:rsid w:val="00651338"/>
    <w:rsid w:val="00653C02"/>
    <w:rsid w:val="006540A7"/>
    <w:rsid w:val="006562FC"/>
    <w:rsid w:val="00660B76"/>
    <w:rsid w:val="00661CB8"/>
    <w:rsid w:val="00663728"/>
    <w:rsid w:val="00665044"/>
    <w:rsid w:val="0067396C"/>
    <w:rsid w:val="00675EAD"/>
    <w:rsid w:val="00681645"/>
    <w:rsid w:val="00682C47"/>
    <w:rsid w:val="0068310D"/>
    <w:rsid w:val="006835A3"/>
    <w:rsid w:val="006862AB"/>
    <w:rsid w:val="00690975"/>
    <w:rsid w:val="00692B5C"/>
    <w:rsid w:val="00693310"/>
    <w:rsid w:val="006949EF"/>
    <w:rsid w:val="0069725C"/>
    <w:rsid w:val="006A20F4"/>
    <w:rsid w:val="006A3A9D"/>
    <w:rsid w:val="006A3F83"/>
    <w:rsid w:val="006A4351"/>
    <w:rsid w:val="006A517D"/>
    <w:rsid w:val="006A578A"/>
    <w:rsid w:val="006A615A"/>
    <w:rsid w:val="006A6730"/>
    <w:rsid w:val="006B1E3D"/>
    <w:rsid w:val="006B25D8"/>
    <w:rsid w:val="006B500A"/>
    <w:rsid w:val="006C23BB"/>
    <w:rsid w:val="006C49F4"/>
    <w:rsid w:val="006C4CF6"/>
    <w:rsid w:val="006C4FE0"/>
    <w:rsid w:val="006C60FE"/>
    <w:rsid w:val="006D46C6"/>
    <w:rsid w:val="006D60EC"/>
    <w:rsid w:val="006D7849"/>
    <w:rsid w:val="006E29E5"/>
    <w:rsid w:val="006E6058"/>
    <w:rsid w:val="006E6C00"/>
    <w:rsid w:val="006F0F19"/>
    <w:rsid w:val="006F5BD9"/>
    <w:rsid w:val="006F6929"/>
    <w:rsid w:val="0070038A"/>
    <w:rsid w:val="0070130A"/>
    <w:rsid w:val="007013D5"/>
    <w:rsid w:val="00701C87"/>
    <w:rsid w:val="0070635F"/>
    <w:rsid w:val="0070726F"/>
    <w:rsid w:val="00707787"/>
    <w:rsid w:val="00707D23"/>
    <w:rsid w:val="007126B0"/>
    <w:rsid w:val="00712D05"/>
    <w:rsid w:val="007147D4"/>
    <w:rsid w:val="007153C4"/>
    <w:rsid w:val="0072148C"/>
    <w:rsid w:val="007328DB"/>
    <w:rsid w:val="00734174"/>
    <w:rsid w:val="007362AB"/>
    <w:rsid w:val="0074220D"/>
    <w:rsid w:val="00742286"/>
    <w:rsid w:val="0074408D"/>
    <w:rsid w:val="00744668"/>
    <w:rsid w:val="00744741"/>
    <w:rsid w:val="0075034F"/>
    <w:rsid w:val="00756C33"/>
    <w:rsid w:val="00756CEC"/>
    <w:rsid w:val="00757F33"/>
    <w:rsid w:val="00761EAB"/>
    <w:rsid w:val="00765888"/>
    <w:rsid w:val="007676FA"/>
    <w:rsid w:val="00767A4F"/>
    <w:rsid w:val="00770D7B"/>
    <w:rsid w:val="007714CF"/>
    <w:rsid w:val="00772268"/>
    <w:rsid w:val="00772BB4"/>
    <w:rsid w:val="00777194"/>
    <w:rsid w:val="007829A7"/>
    <w:rsid w:val="00783279"/>
    <w:rsid w:val="00783EF5"/>
    <w:rsid w:val="00784E93"/>
    <w:rsid w:val="007928B5"/>
    <w:rsid w:val="00793D91"/>
    <w:rsid w:val="00793D92"/>
    <w:rsid w:val="0079527A"/>
    <w:rsid w:val="00796AA8"/>
    <w:rsid w:val="00797E70"/>
    <w:rsid w:val="007A0CBB"/>
    <w:rsid w:val="007A28A6"/>
    <w:rsid w:val="007A46A7"/>
    <w:rsid w:val="007A78EB"/>
    <w:rsid w:val="007B1758"/>
    <w:rsid w:val="007B19D0"/>
    <w:rsid w:val="007B1F39"/>
    <w:rsid w:val="007C37DF"/>
    <w:rsid w:val="007D0BD5"/>
    <w:rsid w:val="007E2226"/>
    <w:rsid w:val="007E23FE"/>
    <w:rsid w:val="007E2E5C"/>
    <w:rsid w:val="007E3370"/>
    <w:rsid w:val="007E3DBF"/>
    <w:rsid w:val="007E3F24"/>
    <w:rsid w:val="007E4E0A"/>
    <w:rsid w:val="007E5F21"/>
    <w:rsid w:val="007F051C"/>
    <w:rsid w:val="007F0B63"/>
    <w:rsid w:val="007F2277"/>
    <w:rsid w:val="007F30A5"/>
    <w:rsid w:val="007F422B"/>
    <w:rsid w:val="00804AE7"/>
    <w:rsid w:val="008063F4"/>
    <w:rsid w:val="0081208F"/>
    <w:rsid w:val="00812EFA"/>
    <w:rsid w:val="0081408F"/>
    <w:rsid w:val="00821EAB"/>
    <w:rsid w:val="00830D45"/>
    <w:rsid w:val="008345DB"/>
    <w:rsid w:val="00834CCF"/>
    <w:rsid w:val="00843727"/>
    <w:rsid w:val="0084461D"/>
    <w:rsid w:val="0084501B"/>
    <w:rsid w:val="00846782"/>
    <w:rsid w:val="00846A8C"/>
    <w:rsid w:val="008505FC"/>
    <w:rsid w:val="00851359"/>
    <w:rsid w:val="00853381"/>
    <w:rsid w:val="00853DA3"/>
    <w:rsid w:val="00854090"/>
    <w:rsid w:val="00867027"/>
    <w:rsid w:val="00870B5C"/>
    <w:rsid w:val="008738FF"/>
    <w:rsid w:val="008754AE"/>
    <w:rsid w:val="008759F5"/>
    <w:rsid w:val="008767F3"/>
    <w:rsid w:val="0087703C"/>
    <w:rsid w:val="008813D5"/>
    <w:rsid w:val="0088162A"/>
    <w:rsid w:val="008818DE"/>
    <w:rsid w:val="0088473A"/>
    <w:rsid w:val="00887E53"/>
    <w:rsid w:val="008901A1"/>
    <w:rsid w:val="00890D83"/>
    <w:rsid w:val="00891400"/>
    <w:rsid w:val="00892323"/>
    <w:rsid w:val="00892E9A"/>
    <w:rsid w:val="0089431B"/>
    <w:rsid w:val="00896A84"/>
    <w:rsid w:val="00896AD4"/>
    <w:rsid w:val="008A27A0"/>
    <w:rsid w:val="008A2F35"/>
    <w:rsid w:val="008A5058"/>
    <w:rsid w:val="008A56E7"/>
    <w:rsid w:val="008A6458"/>
    <w:rsid w:val="008B07DE"/>
    <w:rsid w:val="008C4C7C"/>
    <w:rsid w:val="008C4DA2"/>
    <w:rsid w:val="008C7B69"/>
    <w:rsid w:val="008D34B1"/>
    <w:rsid w:val="008E06C3"/>
    <w:rsid w:val="008E3A08"/>
    <w:rsid w:val="008E4690"/>
    <w:rsid w:val="008F33AA"/>
    <w:rsid w:val="008F3DDE"/>
    <w:rsid w:val="008F745D"/>
    <w:rsid w:val="008F7A21"/>
    <w:rsid w:val="008F7C83"/>
    <w:rsid w:val="008F7FFD"/>
    <w:rsid w:val="009042B7"/>
    <w:rsid w:val="00913B34"/>
    <w:rsid w:val="009259BD"/>
    <w:rsid w:val="00926AEF"/>
    <w:rsid w:val="00930703"/>
    <w:rsid w:val="00941811"/>
    <w:rsid w:val="00942224"/>
    <w:rsid w:val="00944ED7"/>
    <w:rsid w:val="0095443E"/>
    <w:rsid w:val="009555ED"/>
    <w:rsid w:val="00962D07"/>
    <w:rsid w:val="00970968"/>
    <w:rsid w:val="009709FE"/>
    <w:rsid w:val="0097223B"/>
    <w:rsid w:val="009725BB"/>
    <w:rsid w:val="00973CF0"/>
    <w:rsid w:val="00975253"/>
    <w:rsid w:val="00976248"/>
    <w:rsid w:val="00982DF3"/>
    <w:rsid w:val="00982EE9"/>
    <w:rsid w:val="00986FC1"/>
    <w:rsid w:val="00987473"/>
    <w:rsid w:val="00990F01"/>
    <w:rsid w:val="009943CA"/>
    <w:rsid w:val="00996C94"/>
    <w:rsid w:val="009974A1"/>
    <w:rsid w:val="00997BAF"/>
    <w:rsid w:val="009A2A49"/>
    <w:rsid w:val="009A3F23"/>
    <w:rsid w:val="009A6E86"/>
    <w:rsid w:val="009B3CE7"/>
    <w:rsid w:val="009B483F"/>
    <w:rsid w:val="009B77B9"/>
    <w:rsid w:val="009C2773"/>
    <w:rsid w:val="009C458A"/>
    <w:rsid w:val="009C4944"/>
    <w:rsid w:val="009C4B49"/>
    <w:rsid w:val="009C4DC3"/>
    <w:rsid w:val="009C5298"/>
    <w:rsid w:val="009C6391"/>
    <w:rsid w:val="009C721B"/>
    <w:rsid w:val="009D0E2D"/>
    <w:rsid w:val="009D3725"/>
    <w:rsid w:val="009D743A"/>
    <w:rsid w:val="009E1DD0"/>
    <w:rsid w:val="009E665B"/>
    <w:rsid w:val="009E719E"/>
    <w:rsid w:val="009E76FD"/>
    <w:rsid w:val="009F03EF"/>
    <w:rsid w:val="009F0F5F"/>
    <w:rsid w:val="009F2F83"/>
    <w:rsid w:val="009F3CD8"/>
    <w:rsid w:val="009F4826"/>
    <w:rsid w:val="00A00DCD"/>
    <w:rsid w:val="00A03067"/>
    <w:rsid w:val="00A03BD7"/>
    <w:rsid w:val="00A07B31"/>
    <w:rsid w:val="00A12461"/>
    <w:rsid w:val="00A15E17"/>
    <w:rsid w:val="00A17DBE"/>
    <w:rsid w:val="00A203B9"/>
    <w:rsid w:val="00A22EBF"/>
    <w:rsid w:val="00A24F68"/>
    <w:rsid w:val="00A25679"/>
    <w:rsid w:val="00A27E10"/>
    <w:rsid w:val="00A30251"/>
    <w:rsid w:val="00A30938"/>
    <w:rsid w:val="00A37A7D"/>
    <w:rsid w:val="00A400F7"/>
    <w:rsid w:val="00A4062F"/>
    <w:rsid w:val="00A40976"/>
    <w:rsid w:val="00A42276"/>
    <w:rsid w:val="00A44160"/>
    <w:rsid w:val="00A47B8A"/>
    <w:rsid w:val="00A52A48"/>
    <w:rsid w:val="00A57178"/>
    <w:rsid w:val="00A6453A"/>
    <w:rsid w:val="00A6577A"/>
    <w:rsid w:val="00A660A5"/>
    <w:rsid w:val="00A7289D"/>
    <w:rsid w:val="00A72DA2"/>
    <w:rsid w:val="00A74C99"/>
    <w:rsid w:val="00A74D0F"/>
    <w:rsid w:val="00A758AD"/>
    <w:rsid w:val="00A75DB3"/>
    <w:rsid w:val="00A84D08"/>
    <w:rsid w:val="00A91BBE"/>
    <w:rsid w:val="00A9247A"/>
    <w:rsid w:val="00A95E11"/>
    <w:rsid w:val="00AA70E0"/>
    <w:rsid w:val="00AA78AC"/>
    <w:rsid w:val="00AB247E"/>
    <w:rsid w:val="00AB483F"/>
    <w:rsid w:val="00AB4FCD"/>
    <w:rsid w:val="00AB502D"/>
    <w:rsid w:val="00AB7757"/>
    <w:rsid w:val="00AC0BC0"/>
    <w:rsid w:val="00AC298F"/>
    <w:rsid w:val="00AC4866"/>
    <w:rsid w:val="00AC49D1"/>
    <w:rsid w:val="00AC6BC7"/>
    <w:rsid w:val="00AC6DF5"/>
    <w:rsid w:val="00AD284C"/>
    <w:rsid w:val="00AD39FB"/>
    <w:rsid w:val="00AD56F4"/>
    <w:rsid w:val="00AE1AEC"/>
    <w:rsid w:val="00AE3FB2"/>
    <w:rsid w:val="00AE79A8"/>
    <w:rsid w:val="00AF21E2"/>
    <w:rsid w:val="00AF2C01"/>
    <w:rsid w:val="00AF47E9"/>
    <w:rsid w:val="00AF664E"/>
    <w:rsid w:val="00B00792"/>
    <w:rsid w:val="00B0510F"/>
    <w:rsid w:val="00B052D5"/>
    <w:rsid w:val="00B05D1D"/>
    <w:rsid w:val="00B106DA"/>
    <w:rsid w:val="00B1137D"/>
    <w:rsid w:val="00B14F2E"/>
    <w:rsid w:val="00B15AEF"/>
    <w:rsid w:val="00B22FAD"/>
    <w:rsid w:val="00B244AE"/>
    <w:rsid w:val="00B245A7"/>
    <w:rsid w:val="00B26389"/>
    <w:rsid w:val="00B26426"/>
    <w:rsid w:val="00B26C98"/>
    <w:rsid w:val="00B36FAD"/>
    <w:rsid w:val="00B378FE"/>
    <w:rsid w:val="00B40100"/>
    <w:rsid w:val="00B45546"/>
    <w:rsid w:val="00B46E82"/>
    <w:rsid w:val="00B503D0"/>
    <w:rsid w:val="00B5060F"/>
    <w:rsid w:val="00B54DF7"/>
    <w:rsid w:val="00B55A02"/>
    <w:rsid w:val="00B55FC9"/>
    <w:rsid w:val="00B604A6"/>
    <w:rsid w:val="00B60827"/>
    <w:rsid w:val="00B63EA8"/>
    <w:rsid w:val="00B66748"/>
    <w:rsid w:val="00B7103C"/>
    <w:rsid w:val="00B72E38"/>
    <w:rsid w:val="00B730CE"/>
    <w:rsid w:val="00B75A5A"/>
    <w:rsid w:val="00B75F52"/>
    <w:rsid w:val="00B76A64"/>
    <w:rsid w:val="00B77ABA"/>
    <w:rsid w:val="00B821BB"/>
    <w:rsid w:val="00B82FF8"/>
    <w:rsid w:val="00B87329"/>
    <w:rsid w:val="00B917D3"/>
    <w:rsid w:val="00B91AA0"/>
    <w:rsid w:val="00B91AE3"/>
    <w:rsid w:val="00BA08CC"/>
    <w:rsid w:val="00BA34D7"/>
    <w:rsid w:val="00BA4733"/>
    <w:rsid w:val="00BA51CF"/>
    <w:rsid w:val="00BA6E7B"/>
    <w:rsid w:val="00BB182C"/>
    <w:rsid w:val="00BB2E89"/>
    <w:rsid w:val="00BB3891"/>
    <w:rsid w:val="00BB49B3"/>
    <w:rsid w:val="00BC00F2"/>
    <w:rsid w:val="00BC77CF"/>
    <w:rsid w:val="00BD15D6"/>
    <w:rsid w:val="00BD291C"/>
    <w:rsid w:val="00BD3F42"/>
    <w:rsid w:val="00BD5620"/>
    <w:rsid w:val="00BD6273"/>
    <w:rsid w:val="00BD767A"/>
    <w:rsid w:val="00BD7948"/>
    <w:rsid w:val="00BE5381"/>
    <w:rsid w:val="00BE70B4"/>
    <w:rsid w:val="00BF08B5"/>
    <w:rsid w:val="00BF288A"/>
    <w:rsid w:val="00BF470A"/>
    <w:rsid w:val="00BF71B3"/>
    <w:rsid w:val="00BF7B34"/>
    <w:rsid w:val="00C02F06"/>
    <w:rsid w:val="00C02F52"/>
    <w:rsid w:val="00C067F0"/>
    <w:rsid w:val="00C0706A"/>
    <w:rsid w:val="00C1690F"/>
    <w:rsid w:val="00C16EF2"/>
    <w:rsid w:val="00C32AB7"/>
    <w:rsid w:val="00C36370"/>
    <w:rsid w:val="00C3646A"/>
    <w:rsid w:val="00C421D2"/>
    <w:rsid w:val="00C43DA1"/>
    <w:rsid w:val="00C445B8"/>
    <w:rsid w:val="00C458E8"/>
    <w:rsid w:val="00C46850"/>
    <w:rsid w:val="00C478C0"/>
    <w:rsid w:val="00C50DD3"/>
    <w:rsid w:val="00C53218"/>
    <w:rsid w:val="00C53760"/>
    <w:rsid w:val="00C5691C"/>
    <w:rsid w:val="00C569F7"/>
    <w:rsid w:val="00C56C80"/>
    <w:rsid w:val="00C570F4"/>
    <w:rsid w:val="00C57677"/>
    <w:rsid w:val="00C63329"/>
    <w:rsid w:val="00C64FCA"/>
    <w:rsid w:val="00C70449"/>
    <w:rsid w:val="00C77B4B"/>
    <w:rsid w:val="00C80CCC"/>
    <w:rsid w:val="00C83574"/>
    <w:rsid w:val="00C83661"/>
    <w:rsid w:val="00C8453D"/>
    <w:rsid w:val="00C9274D"/>
    <w:rsid w:val="00C92870"/>
    <w:rsid w:val="00C9332D"/>
    <w:rsid w:val="00C93344"/>
    <w:rsid w:val="00C936C0"/>
    <w:rsid w:val="00C9480A"/>
    <w:rsid w:val="00C952AD"/>
    <w:rsid w:val="00CA313C"/>
    <w:rsid w:val="00CA5C57"/>
    <w:rsid w:val="00CB3305"/>
    <w:rsid w:val="00CB74DB"/>
    <w:rsid w:val="00CC004F"/>
    <w:rsid w:val="00CC2433"/>
    <w:rsid w:val="00CC3E12"/>
    <w:rsid w:val="00CC6C5C"/>
    <w:rsid w:val="00CD4330"/>
    <w:rsid w:val="00CE0150"/>
    <w:rsid w:val="00CF04B9"/>
    <w:rsid w:val="00CF6619"/>
    <w:rsid w:val="00D008E6"/>
    <w:rsid w:val="00D01018"/>
    <w:rsid w:val="00D01CFF"/>
    <w:rsid w:val="00D03D57"/>
    <w:rsid w:val="00D128C7"/>
    <w:rsid w:val="00D1634E"/>
    <w:rsid w:val="00D166D0"/>
    <w:rsid w:val="00D218FC"/>
    <w:rsid w:val="00D22BBE"/>
    <w:rsid w:val="00D22CCC"/>
    <w:rsid w:val="00D25045"/>
    <w:rsid w:val="00D2512E"/>
    <w:rsid w:val="00D25EEF"/>
    <w:rsid w:val="00D30DEE"/>
    <w:rsid w:val="00D32D8F"/>
    <w:rsid w:val="00D4330B"/>
    <w:rsid w:val="00D46F17"/>
    <w:rsid w:val="00D53763"/>
    <w:rsid w:val="00D5492C"/>
    <w:rsid w:val="00D55265"/>
    <w:rsid w:val="00D573C1"/>
    <w:rsid w:val="00D65D5F"/>
    <w:rsid w:val="00D71EE5"/>
    <w:rsid w:val="00D7374D"/>
    <w:rsid w:val="00D77A3C"/>
    <w:rsid w:val="00D8049B"/>
    <w:rsid w:val="00D849D7"/>
    <w:rsid w:val="00D86236"/>
    <w:rsid w:val="00D91264"/>
    <w:rsid w:val="00D91677"/>
    <w:rsid w:val="00DA07AD"/>
    <w:rsid w:val="00DA541C"/>
    <w:rsid w:val="00DA67E6"/>
    <w:rsid w:val="00DB4F1F"/>
    <w:rsid w:val="00DC0EF6"/>
    <w:rsid w:val="00DC1353"/>
    <w:rsid w:val="00DD17C3"/>
    <w:rsid w:val="00DD4CA2"/>
    <w:rsid w:val="00DE0B0A"/>
    <w:rsid w:val="00DE1B6B"/>
    <w:rsid w:val="00DE5D1D"/>
    <w:rsid w:val="00DF06D9"/>
    <w:rsid w:val="00E00820"/>
    <w:rsid w:val="00E06C18"/>
    <w:rsid w:val="00E078F4"/>
    <w:rsid w:val="00E1080B"/>
    <w:rsid w:val="00E157CD"/>
    <w:rsid w:val="00E15F21"/>
    <w:rsid w:val="00E20B88"/>
    <w:rsid w:val="00E20F6A"/>
    <w:rsid w:val="00E2172B"/>
    <w:rsid w:val="00E21B4E"/>
    <w:rsid w:val="00E2581B"/>
    <w:rsid w:val="00E30CD0"/>
    <w:rsid w:val="00E3231E"/>
    <w:rsid w:val="00E33908"/>
    <w:rsid w:val="00E35B20"/>
    <w:rsid w:val="00E4693D"/>
    <w:rsid w:val="00E4721F"/>
    <w:rsid w:val="00E50153"/>
    <w:rsid w:val="00E50725"/>
    <w:rsid w:val="00E526E4"/>
    <w:rsid w:val="00E53EE0"/>
    <w:rsid w:val="00E54382"/>
    <w:rsid w:val="00E56B49"/>
    <w:rsid w:val="00E600B8"/>
    <w:rsid w:val="00E609A1"/>
    <w:rsid w:val="00E624F7"/>
    <w:rsid w:val="00E65875"/>
    <w:rsid w:val="00E66040"/>
    <w:rsid w:val="00E6682D"/>
    <w:rsid w:val="00E67278"/>
    <w:rsid w:val="00E67CE5"/>
    <w:rsid w:val="00E729CA"/>
    <w:rsid w:val="00E750A3"/>
    <w:rsid w:val="00E75455"/>
    <w:rsid w:val="00E759D5"/>
    <w:rsid w:val="00E81116"/>
    <w:rsid w:val="00E81614"/>
    <w:rsid w:val="00E90637"/>
    <w:rsid w:val="00E909F7"/>
    <w:rsid w:val="00E90B09"/>
    <w:rsid w:val="00E92370"/>
    <w:rsid w:val="00E9258D"/>
    <w:rsid w:val="00E95745"/>
    <w:rsid w:val="00E972FD"/>
    <w:rsid w:val="00E97A96"/>
    <w:rsid w:val="00EA2E7A"/>
    <w:rsid w:val="00EA65AE"/>
    <w:rsid w:val="00EB2799"/>
    <w:rsid w:val="00EB50D1"/>
    <w:rsid w:val="00EB61A0"/>
    <w:rsid w:val="00EB69F3"/>
    <w:rsid w:val="00EC3FC9"/>
    <w:rsid w:val="00EC7CCF"/>
    <w:rsid w:val="00ED1CD1"/>
    <w:rsid w:val="00ED34AF"/>
    <w:rsid w:val="00ED62B0"/>
    <w:rsid w:val="00EE10DA"/>
    <w:rsid w:val="00EE1E51"/>
    <w:rsid w:val="00EE7820"/>
    <w:rsid w:val="00EF20D1"/>
    <w:rsid w:val="00EF2ED4"/>
    <w:rsid w:val="00EF3BB1"/>
    <w:rsid w:val="00EF744C"/>
    <w:rsid w:val="00F01055"/>
    <w:rsid w:val="00F0349D"/>
    <w:rsid w:val="00F038CB"/>
    <w:rsid w:val="00F04A35"/>
    <w:rsid w:val="00F05798"/>
    <w:rsid w:val="00F07FFC"/>
    <w:rsid w:val="00F12C12"/>
    <w:rsid w:val="00F15338"/>
    <w:rsid w:val="00F16D3F"/>
    <w:rsid w:val="00F17A82"/>
    <w:rsid w:val="00F2267E"/>
    <w:rsid w:val="00F23748"/>
    <w:rsid w:val="00F254D0"/>
    <w:rsid w:val="00F259F7"/>
    <w:rsid w:val="00F3057E"/>
    <w:rsid w:val="00F311F5"/>
    <w:rsid w:val="00F323A2"/>
    <w:rsid w:val="00F329B1"/>
    <w:rsid w:val="00F35E0B"/>
    <w:rsid w:val="00F378E8"/>
    <w:rsid w:val="00F40D4A"/>
    <w:rsid w:val="00F41087"/>
    <w:rsid w:val="00F425B2"/>
    <w:rsid w:val="00F514B7"/>
    <w:rsid w:val="00F5260C"/>
    <w:rsid w:val="00F52A38"/>
    <w:rsid w:val="00F52E11"/>
    <w:rsid w:val="00F546DC"/>
    <w:rsid w:val="00F5692F"/>
    <w:rsid w:val="00F56B83"/>
    <w:rsid w:val="00F572E3"/>
    <w:rsid w:val="00F57E00"/>
    <w:rsid w:val="00F6089C"/>
    <w:rsid w:val="00F60B65"/>
    <w:rsid w:val="00F66E3B"/>
    <w:rsid w:val="00F71154"/>
    <w:rsid w:val="00F71DCA"/>
    <w:rsid w:val="00F75F02"/>
    <w:rsid w:val="00F77042"/>
    <w:rsid w:val="00F86F4B"/>
    <w:rsid w:val="00F8727E"/>
    <w:rsid w:val="00F9080B"/>
    <w:rsid w:val="00F9340C"/>
    <w:rsid w:val="00F93B39"/>
    <w:rsid w:val="00F94AF8"/>
    <w:rsid w:val="00FB1086"/>
    <w:rsid w:val="00FB11A3"/>
    <w:rsid w:val="00FB12E4"/>
    <w:rsid w:val="00FC05A8"/>
    <w:rsid w:val="00FC384C"/>
    <w:rsid w:val="00FC3E93"/>
    <w:rsid w:val="00FC4D6C"/>
    <w:rsid w:val="00FD357C"/>
    <w:rsid w:val="00FD5E7E"/>
    <w:rsid w:val="00FE0030"/>
    <w:rsid w:val="00FE4406"/>
    <w:rsid w:val="00FF01CC"/>
    <w:rsid w:val="00FF2C76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F5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EF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83EF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83EF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3EF5"/>
    <w:pPr>
      <w:keepNext/>
      <w:ind w:left="1440" w:hanging="14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3EF5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783EF5"/>
    <w:pPr>
      <w:ind w:left="1440"/>
    </w:pPr>
    <w:rPr>
      <w:i/>
      <w:iCs/>
    </w:rPr>
  </w:style>
  <w:style w:type="paragraph" w:styleId="BodyTextIndent2">
    <w:name w:val="Body Text Indent 2"/>
    <w:basedOn w:val="Normal"/>
    <w:rsid w:val="00783EF5"/>
    <w:pPr>
      <w:ind w:left="1440" w:hanging="1440"/>
    </w:pPr>
    <w:rPr>
      <w:b/>
      <w:bCs/>
    </w:rPr>
  </w:style>
  <w:style w:type="paragraph" w:styleId="BodyText2">
    <w:name w:val="Body Text 2"/>
    <w:basedOn w:val="Normal"/>
    <w:rsid w:val="00783EF5"/>
    <w:pPr>
      <w:jc w:val="both"/>
    </w:pPr>
  </w:style>
  <w:style w:type="paragraph" w:styleId="Footer">
    <w:name w:val="footer"/>
    <w:basedOn w:val="Normal"/>
    <w:rsid w:val="002F2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2AF5"/>
  </w:style>
  <w:style w:type="paragraph" w:styleId="BalloonText">
    <w:name w:val="Balloon Text"/>
    <w:basedOn w:val="Normal"/>
    <w:semiHidden/>
    <w:rsid w:val="006A6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4D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03BD7"/>
    <w:rPr>
      <w:sz w:val="16"/>
      <w:szCs w:val="16"/>
    </w:rPr>
  </w:style>
  <w:style w:type="paragraph" w:styleId="CommentText">
    <w:name w:val="annotation text"/>
    <w:basedOn w:val="Normal"/>
    <w:semiHidden/>
    <w:rsid w:val="00A03B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BD7"/>
    <w:rPr>
      <w:b/>
      <w:bCs/>
    </w:rPr>
  </w:style>
  <w:style w:type="paragraph" w:styleId="ListParagraph">
    <w:name w:val="List Paragraph"/>
    <w:basedOn w:val="Normal"/>
    <w:uiPriority w:val="34"/>
    <w:qFormat/>
    <w:rsid w:val="00E97A96"/>
    <w:pPr>
      <w:ind w:left="720"/>
    </w:pPr>
  </w:style>
  <w:style w:type="paragraph" w:styleId="NormalWeb">
    <w:name w:val="Normal (Web)"/>
    <w:basedOn w:val="Normal"/>
    <w:rsid w:val="000509E6"/>
    <w:rPr>
      <w:lang w:val="en-GB"/>
    </w:rPr>
  </w:style>
  <w:style w:type="paragraph" w:styleId="Revision">
    <w:name w:val="Revision"/>
    <w:hidden/>
    <w:uiPriority w:val="99"/>
    <w:semiHidden/>
    <w:rsid w:val="00F57E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F5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EF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83EF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83EF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3EF5"/>
    <w:pPr>
      <w:keepNext/>
      <w:ind w:left="1440" w:hanging="144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3EF5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783EF5"/>
    <w:pPr>
      <w:ind w:left="1440"/>
    </w:pPr>
    <w:rPr>
      <w:i/>
      <w:iCs/>
    </w:rPr>
  </w:style>
  <w:style w:type="paragraph" w:styleId="BodyTextIndent2">
    <w:name w:val="Body Text Indent 2"/>
    <w:basedOn w:val="Normal"/>
    <w:rsid w:val="00783EF5"/>
    <w:pPr>
      <w:ind w:left="1440" w:hanging="1440"/>
    </w:pPr>
    <w:rPr>
      <w:b/>
      <w:bCs/>
    </w:rPr>
  </w:style>
  <w:style w:type="paragraph" w:styleId="BodyText2">
    <w:name w:val="Body Text 2"/>
    <w:basedOn w:val="Normal"/>
    <w:rsid w:val="00783EF5"/>
    <w:pPr>
      <w:jc w:val="both"/>
    </w:pPr>
  </w:style>
  <w:style w:type="paragraph" w:styleId="Footer">
    <w:name w:val="footer"/>
    <w:basedOn w:val="Normal"/>
    <w:rsid w:val="002F2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2AF5"/>
  </w:style>
  <w:style w:type="paragraph" w:styleId="BalloonText">
    <w:name w:val="Balloon Text"/>
    <w:basedOn w:val="Normal"/>
    <w:semiHidden/>
    <w:rsid w:val="006A6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4D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03BD7"/>
    <w:rPr>
      <w:sz w:val="16"/>
      <w:szCs w:val="16"/>
    </w:rPr>
  </w:style>
  <w:style w:type="paragraph" w:styleId="CommentText">
    <w:name w:val="annotation text"/>
    <w:basedOn w:val="Normal"/>
    <w:semiHidden/>
    <w:rsid w:val="00A03B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BD7"/>
    <w:rPr>
      <w:b/>
      <w:bCs/>
    </w:rPr>
  </w:style>
  <w:style w:type="paragraph" w:styleId="ListParagraph">
    <w:name w:val="List Paragraph"/>
    <w:basedOn w:val="Normal"/>
    <w:uiPriority w:val="34"/>
    <w:qFormat/>
    <w:rsid w:val="00E97A96"/>
    <w:pPr>
      <w:ind w:left="720"/>
    </w:pPr>
  </w:style>
  <w:style w:type="paragraph" w:styleId="NormalWeb">
    <w:name w:val="Normal (Web)"/>
    <w:basedOn w:val="Normal"/>
    <w:rsid w:val="000509E6"/>
    <w:rPr>
      <w:lang w:val="en-GB"/>
    </w:rPr>
  </w:style>
  <w:style w:type="paragraph" w:styleId="Revision">
    <w:name w:val="Revision"/>
    <w:hidden/>
    <w:uiPriority w:val="99"/>
    <w:semiHidden/>
    <w:rsid w:val="00F57E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FFE5-A5AF-4B23-9519-469A147E2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9B2E4-4A47-420F-9CD7-AD3690D285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0EEF8-31A8-434B-A7AE-AD549D4E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     REGIONAL    FISHERIES     MECHANISM</vt:lpstr>
    </vt:vector>
  </TitlesOfParts>
  <Company>Toshiba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     REGIONAL    FISHERIES     MECHANISM</dc:title>
  <dc:creator>Caricom Fisheries,St.Vincent</dc:creator>
  <cp:lastModifiedBy>saudinett</cp:lastModifiedBy>
  <cp:revision>3</cp:revision>
  <cp:lastPrinted>2014-11-28T19:57:00Z</cp:lastPrinted>
  <dcterms:created xsi:type="dcterms:W3CDTF">2014-11-27T23:17:00Z</dcterms:created>
  <dcterms:modified xsi:type="dcterms:W3CDTF">2014-11-28T20:49:00Z</dcterms:modified>
</cp:coreProperties>
</file>